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06" w:rsidRPr="002B6D06" w:rsidRDefault="002B6D06" w:rsidP="00915AF4">
      <w:pPr>
        <w:pStyle w:val="berschrift1"/>
        <w:rPr>
          <w:lang w:val="de-DE"/>
        </w:rPr>
      </w:pPr>
      <w:r w:rsidRPr="002B6D06">
        <w:rPr>
          <w:lang w:val="de-DE"/>
        </w:rPr>
        <w:t xml:space="preserve">Aufgaben zur Fallstudie </w:t>
      </w:r>
      <w:r w:rsidR="00915AF4">
        <w:rPr>
          <w:lang w:val="de-DE"/>
        </w:rPr>
        <w:t>„</w:t>
      </w:r>
      <w:r w:rsidRPr="002B6D06">
        <w:rPr>
          <w:lang w:val="de-DE"/>
        </w:rPr>
        <w:t>Lebensmittelheimbelieferung</w:t>
      </w:r>
      <w:r w:rsidR="00915AF4">
        <w:rPr>
          <w:lang w:val="de-DE"/>
        </w:rPr>
        <w:t>“</w:t>
      </w:r>
    </w:p>
    <w:p w:rsidR="002B6D06" w:rsidRDefault="002B6D06" w:rsidP="002B6D06">
      <w:pPr>
        <w:autoSpaceDE w:val="0"/>
        <w:autoSpaceDN w:val="0"/>
        <w:adjustRightInd w:val="0"/>
        <w:jc w:val="both"/>
        <w:rPr>
          <w:rFonts w:ascii="Times New Roman" w:hAnsi="Times New Roman"/>
          <w:b/>
          <w:bCs/>
          <w:i/>
          <w:sz w:val="28"/>
          <w:szCs w:val="28"/>
          <w:lang w:val="de-DE"/>
        </w:rPr>
      </w:pPr>
    </w:p>
    <w:p w:rsidR="00915AF4" w:rsidRDefault="00915AF4" w:rsidP="00915AF4">
      <w:pPr>
        <w:pStyle w:val="berschrift2"/>
        <w:rPr>
          <w:lang w:val="de-DE"/>
        </w:rPr>
      </w:pPr>
      <w:r>
        <w:rPr>
          <w:lang w:val="de-DE"/>
        </w:rPr>
        <w:t>1)</w:t>
      </w:r>
    </w:p>
    <w:p w:rsidR="005857AA" w:rsidRPr="00C5045B" w:rsidRDefault="00915AF4" w:rsidP="00915AF4">
      <w:pPr>
        <w:pStyle w:val="berschrift3"/>
        <w:rPr>
          <w:lang w:val="de-DE"/>
        </w:rPr>
      </w:pPr>
      <w:r>
        <w:rPr>
          <w:lang w:val="de-DE"/>
        </w:rPr>
        <w:t xml:space="preserve">A </w:t>
      </w:r>
      <w:r w:rsidR="00785EF9">
        <w:rPr>
          <w:lang w:val="de-DE"/>
        </w:rPr>
        <w:t>–</w:t>
      </w:r>
      <w:r>
        <w:rPr>
          <w:lang w:val="de-DE"/>
        </w:rPr>
        <w:t xml:space="preserve"> </w:t>
      </w:r>
      <w:r w:rsidR="005857AA" w:rsidRPr="00C5045B">
        <w:rPr>
          <w:lang w:val="de-DE"/>
        </w:rPr>
        <w:t>Partialmodellanalyse</w:t>
      </w:r>
    </w:p>
    <w:p w:rsidR="005857AA" w:rsidRPr="00C5045B" w:rsidRDefault="005857AA" w:rsidP="005857AA">
      <w:pPr>
        <w:rPr>
          <w:rFonts w:ascii="Times New Roman" w:hAnsi="Times New Roman"/>
          <w:b/>
          <w:sz w:val="24"/>
          <w:szCs w:val="24"/>
          <w:lang w:val="de-DE"/>
        </w:rPr>
      </w:pPr>
    </w:p>
    <w:p w:rsidR="00915AF4" w:rsidRDefault="005857AA" w:rsidP="00915AF4">
      <w:pPr>
        <w:pStyle w:val="berschrift4"/>
        <w:rPr>
          <w:lang w:val="de-DE"/>
        </w:rPr>
      </w:pPr>
      <w:r w:rsidRPr="00C5045B">
        <w:rPr>
          <w:lang w:val="de-DE"/>
        </w:rPr>
        <w:t>Marktmodell</w:t>
      </w:r>
    </w:p>
    <w:p w:rsidR="005857AA" w:rsidRPr="00C5045B" w:rsidRDefault="005857AA" w:rsidP="00915AF4">
      <w:pPr>
        <w:pStyle w:val="Untertitel"/>
        <w:rPr>
          <w:lang w:val="de-DE"/>
        </w:rPr>
      </w:pPr>
      <w:r w:rsidRPr="00C5045B">
        <w:rPr>
          <w:lang w:val="de-DE"/>
        </w:rPr>
        <w:t>Beschreibung des relevanten Marktes</w:t>
      </w:r>
    </w:p>
    <w:p w:rsidR="005857AA" w:rsidRPr="00C5045B" w:rsidRDefault="005857AA" w:rsidP="005857AA">
      <w:pPr>
        <w:rPr>
          <w:rFonts w:ascii="Times New Roman" w:hAnsi="Times New Roman"/>
          <w:sz w:val="24"/>
          <w:szCs w:val="24"/>
          <w:lang w:val="de-DE"/>
        </w:rPr>
      </w:pPr>
    </w:p>
    <w:p w:rsidR="005857AA" w:rsidRPr="00C5045B" w:rsidRDefault="005E1E58" w:rsidP="00200257">
      <w:pPr>
        <w:pStyle w:val="KeinLeerraum"/>
        <w:numPr>
          <w:ilvl w:val="0"/>
          <w:numId w:val="1"/>
        </w:numPr>
        <w:rPr>
          <w:lang w:val="de-DE"/>
        </w:rPr>
      </w:pPr>
      <w:r>
        <w:rPr>
          <w:lang w:val="de-DE"/>
        </w:rPr>
        <w:t xml:space="preserve">Bofrost bietet bereits seit 1969 mit den ersten </w:t>
      </w:r>
      <w:r w:rsidR="00D31384">
        <w:rPr>
          <w:lang w:val="de-DE"/>
        </w:rPr>
        <w:t>Spezial-TK-</w:t>
      </w:r>
      <w:r>
        <w:rPr>
          <w:lang w:val="de-DE"/>
        </w:rPr>
        <w:t>Transportern LMHB</w:t>
      </w:r>
      <w:r w:rsidR="00ED31B8">
        <w:rPr>
          <w:lang w:val="de-DE"/>
        </w:rPr>
        <w:t xml:space="preserve"> im Bereich von Eis- und Tiefkühlkost</w:t>
      </w:r>
      <w:r>
        <w:rPr>
          <w:lang w:val="de-DE"/>
        </w:rPr>
        <w:t xml:space="preserve"> an und bediente rund 250.000 Kunden, heute </w:t>
      </w:r>
      <w:r w:rsidR="00000573">
        <w:rPr>
          <w:lang w:val="de-DE"/>
        </w:rPr>
        <w:t xml:space="preserve">sind es </w:t>
      </w:r>
      <w:r>
        <w:rPr>
          <w:lang w:val="de-DE"/>
        </w:rPr>
        <w:t>europaweit rund 4 Millionen</w:t>
      </w:r>
      <w:r w:rsidR="008C1E23">
        <w:rPr>
          <w:lang w:val="de-DE"/>
        </w:rPr>
        <w:t xml:space="preserve"> Kunden. So</w:t>
      </w:r>
      <w:r>
        <w:rPr>
          <w:lang w:val="de-DE"/>
        </w:rPr>
        <w:t xml:space="preserve"> kann sich </w:t>
      </w:r>
      <w:r w:rsidR="008C1E23">
        <w:rPr>
          <w:lang w:val="de-DE"/>
        </w:rPr>
        <w:t xml:space="preserve">Bofrost </w:t>
      </w:r>
      <w:r>
        <w:rPr>
          <w:lang w:val="de-DE"/>
        </w:rPr>
        <w:t>gegen ähnliche Konkurrenten behaupten, da</w:t>
      </w:r>
      <w:r w:rsidR="00200257">
        <w:rPr>
          <w:lang w:val="de-DE"/>
        </w:rPr>
        <w:t>…</w:t>
      </w:r>
    </w:p>
    <w:p w:rsidR="005857AA" w:rsidRPr="00C5045B" w:rsidRDefault="008E7635" w:rsidP="00200257">
      <w:pPr>
        <w:pStyle w:val="KeinLeerraum"/>
        <w:numPr>
          <w:ilvl w:val="1"/>
          <w:numId w:val="1"/>
        </w:numPr>
        <w:rPr>
          <w:lang w:val="de-DE"/>
        </w:rPr>
      </w:pPr>
      <w:r>
        <w:rPr>
          <w:lang w:val="de-DE"/>
        </w:rPr>
        <w:t>d</w:t>
      </w:r>
      <w:r w:rsidR="005857AA" w:rsidRPr="00C5045B">
        <w:rPr>
          <w:lang w:val="de-DE"/>
        </w:rPr>
        <w:t>iese sich nicht rentierten (</w:t>
      </w:r>
      <w:r w:rsidR="005B2376">
        <w:rPr>
          <w:lang w:val="de-DE"/>
        </w:rPr>
        <w:t>Otto-Supermarkt</w:t>
      </w:r>
      <w:r w:rsidR="00D31384">
        <w:rPr>
          <w:lang w:val="de-DE"/>
        </w:rPr>
        <w:t>, „</w:t>
      </w:r>
      <w:r w:rsidR="005857AA" w:rsidRPr="00C5045B">
        <w:rPr>
          <w:lang w:val="de-DE"/>
        </w:rPr>
        <w:t>Einkauf24</w:t>
      </w:r>
      <w:r w:rsidR="00D31384">
        <w:rPr>
          <w:lang w:val="de-DE"/>
        </w:rPr>
        <w:t>“</w:t>
      </w:r>
      <w:r w:rsidR="005857AA" w:rsidRPr="00C5045B">
        <w:rPr>
          <w:lang w:val="de-DE"/>
        </w:rPr>
        <w:t>)</w:t>
      </w:r>
      <w:r w:rsidR="00D31384">
        <w:rPr>
          <w:lang w:val="de-DE"/>
        </w:rPr>
        <w:t xml:space="preserve"> oder</w:t>
      </w:r>
    </w:p>
    <w:p w:rsidR="005857AA" w:rsidRPr="00C5045B" w:rsidRDefault="005857AA" w:rsidP="008E7635">
      <w:pPr>
        <w:pStyle w:val="KeinLeerraum"/>
        <w:numPr>
          <w:ilvl w:val="1"/>
          <w:numId w:val="1"/>
        </w:numPr>
        <w:rPr>
          <w:lang w:val="de-DE"/>
        </w:rPr>
      </w:pPr>
      <w:r w:rsidRPr="00C5045B">
        <w:rPr>
          <w:lang w:val="de-DE"/>
        </w:rPr>
        <w:t>sich auf Fachrichtungen spezialisieren (</w:t>
      </w:r>
      <w:r w:rsidR="00D31384">
        <w:rPr>
          <w:lang w:val="de-DE"/>
        </w:rPr>
        <w:t>Galeria-Kaufhof</w:t>
      </w:r>
      <w:r w:rsidRPr="00C5045B">
        <w:rPr>
          <w:lang w:val="de-DE"/>
        </w:rPr>
        <w:t xml:space="preserve">, Karstadt) </w:t>
      </w:r>
      <w:r w:rsidR="00D31384">
        <w:rPr>
          <w:lang w:val="de-DE"/>
        </w:rPr>
        <w:t>oder</w:t>
      </w:r>
    </w:p>
    <w:p w:rsidR="005857AA" w:rsidRPr="00C5045B" w:rsidRDefault="005857AA" w:rsidP="008E7635">
      <w:pPr>
        <w:pStyle w:val="KeinLeerraum"/>
        <w:numPr>
          <w:ilvl w:val="1"/>
          <w:numId w:val="1"/>
        </w:numPr>
        <w:rPr>
          <w:lang w:val="de-DE"/>
        </w:rPr>
      </w:pPr>
      <w:r w:rsidRPr="00C5045B">
        <w:rPr>
          <w:lang w:val="de-DE"/>
        </w:rPr>
        <w:t>nur in Ballun</w:t>
      </w:r>
      <w:r w:rsidR="00604B63">
        <w:rPr>
          <w:lang w:val="de-DE"/>
        </w:rPr>
        <w:t>g</w:t>
      </w:r>
      <w:r w:rsidRPr="00C5045B">
        <w:rPr>
          <w:lang w:val="de-DE"/>
        </w:rPr>
        <w:t>sgebieten anbieten (Reichelt, Edeka, Kaisers)</w:t>
      </w:r>
    </w:p>
    <w:p w:rsidR="005857AA" w:rsidRPr="00C5045B" w:rsidRDefault="00D31384" w:rsidP="008E7635">
      <w:pPr>
        <w:pStyle w:val="KeinLeerraum"/>
        <w:numPr>
          <w:ilvl w:val="0"/>
          <w:numId w:val="1"/>
        </w:numPr>
        <w:rPr>
          <w:lang w:val="de-DE"/>
        </w:rPr>
      </w:pPr>
      <w:r>
        <w:rPr>
          <w:lang w:val="de-DE"/>
        </w:rPr>
        <w:t>Dennoch besteht K</w:t>
      </w:r>
      <w:r w:rsidR="005857AA" w:rsidRPr="00C5045B">
        <w:rPr>
          <w:lang w:val="de-DE"/>
        </w:rPr>
        <w:t>onkurrenz</w:t>
      </w:r>
      <w:r>
        <w:rPr>
          <w:lang w:val="de-DE"/>
        </w:rPr>
        <w:t>, vor allem</w:t>
      </w:r>
      <w:r w:rsidR="005857AA" w:rsidRPr="00C5045B">
        <w:rPr>
          <w:lang w:val="de-DE"/>
        </w:rPr>
        <w:t xml:space="preserve"> im stationären Lebensmitteleinzelhandel, der immer stärker zum Vollsortiment tendiert</w:t>
      </w:r>
      <w:r w:rsidR="004201CD">
        <w:rPr>
          <w:lang w:val="de-DE"/>
        </w:rPr>
        <w:t>.</w:t>
      </w:r>
    </w:p>
    <w:p w:rsidR="005857AA" w:rsidRPr="00C5045B" w:rsidRDefault="005857AA" w:rsidP="008E7635">
      <w:pPr>
        <w:pStyle w:val="KeinLeerraum"/>
        <w:numPr>
          <w:ilvl w:val="0"/>
          <w:numId w:val="1"/>
        </w:numPr>
        <w:rPr>
          <w:lang w:val="de-DE"/>
        </w:rPr>
      </w:pPr>
      <w:r w:rsidRPr="00C5045B">
        <w:rPr>
          <w:lang w:val="de-DE"/>
        </w:rPr>
        <w:t xml:space="preserve">Generelles Kundeninteresse: Ein Drittel deutschsprachiger Web-User </w:t>
      </w:r>
      <w:r w:rsidR="00D31384">
        <w:rPr>
          <w:lang w:val="de-DE"/>
        </w:rPr>
        <w:t xml:space="preserve">ist </w:t>
      </w:r>
      <w:r w:rsidRPr="00C5045B">
        <w:rPr>
          <w:lang w:val="de-DE"/>
        </w:rPr>
        <w:t>interessiert, tatsächlich tätigen jedoch nur 4-6 %  aus 30.000 befragten Usern ihre Lebensmitteleinkäufe übers Internet</w:t>
      </w:r>
      <w:r w:rsidR="004201CD">
        <w:rPr>
          <w:lang w:val="de-DE"/>
        </w:rPr>
        <w:t>.</w:t>
      </w:r>
    </w:p>
    <w:p w:rsidR="009E0515" w:rsidRPr="009E0515" w:rsidRDefault="005857AA" w:rsidP="008E7635">
      <w:pPr>
        <w:pStyle w:val="KeinLeerraum"/>
        <w:numPr>
          <w:ilvl w:val="0"/>
          <w:numId w:val="1"/>
        </w:numPr>
        <w:rPr>
          <w:lang w:val="de-DE"/>
        </w:rPr>
      </w:pPr>
      <w:r w:rsidRPr="00C5045B">
        <w:rPr>
          <w:lang w:val="de-DE"/>
        </w:rPr>
        <w:t xml:space="preserve">Absatzmarktorientierung: </w:t>
      </w:r>
      <w:r w:rsidR="009E0515">
        <w:rPr>
          <w:lang w:val="de-DE"/>
        </w:rPr>
        <w:t xml:space="preserve">Europaweit in 12 Ländern mit etwa 4 Millionen Kunden. </w:t>
      </w:r>
    </w:p>
    <w:p w:rsidR="005857AA" w:rsidRDefault="005857AA" w:rsidP="008E7635">
      <w:pPr>
        <w:pStyle w:val="KeinLeerraum"/>
        <w:numPr>
          <w:ilvl w:val="0"/>
          <w:numId w:val="1"/>
        </w:numPr>
        <w:rPr>
          <w:lang w:val="de-DE"/>
        </w:rPr>
      </w:pPr>
      <w:r w:rsidRPr="00C5045B">
        <w:rPr>
          <w:lang w:val="de-DE"/>
        </w:rPr>
        <w:t>Besondere Zielgruppen</w:t>
      </w:r>
      <w:r w:rsidR="004201CD">
        <w:rPr>
          <w:lang w:val="de-DE"/>
        </w:rPr>
        <w:t xml:space="preserve">: Menschen mit wenig Zeit oder </w:t>
      </w:r>
      <w:r w:rsidRPr="00C5045B">
        <w:rPr>
          <w:lang w:val="de-DE"/>
        </w:rPr>
        <w:t>viel Bequemlichkeit, Senioren, kleine Firmen (Arztpraxen, Büros)</w:t>
      </w:r>
      <w:r w:rsidR="004201CD">
        <w:rPr>
          <w:lang w:val="de-DE"/>
        </w:rPr>
        <w:t>.</w:t>
      </w:r>
    </w:p>
    <w:p w:rsidR="00DC63E4" w:rsidRPr="00C5045B" w:rsidRDefault="00DC63E4" w:rsidP="008E7635">
      <w:pPr>
        <w:pStyle w:val="KeinLeerraum"/>
        <w:numPr>
          <w:ilvl w:val="0"/>
          <w:numId w:val="1"/>
        </w:numPr>
        <w:rPr>
          <w:lang w:val="de-DE"/>
        </w:rPr>
      </w:pPr>
      <w:r>
        <w:rPr>
          <w:lang w:val="de-DE"/>
        </w:rPr>
        <w:t>Marktanteil im Direktvertrieb</w:t>
      </w:r>
      <w:r w:rsidR="002E10AC">
        <w:rPr>
          <w:lang w:val="de-DE"/>
        </w:rPr>
        <w:t xml:space="preserve"> von TK-Lebensmitteln</w:t>
      </w:r>
      <w:r>
        <w:rPr>
          <w:lang w:val="de-DE"/>
        </w:rPr>
        <w:t xml:space="preserve"> liegt bei rund 70%</w:t>
      </w:r>
      <w:r w:rsidR="004201CD">
        <w:rPr>
          <w:lang w:val="de-DE"/>
        </w:rPr>
        <w:t>.</w:t>
      </w:r>
    </w:p>
    <w:p w:rsidR="005857AA" w:rsidRPr="00C5045B" w:rsidRDefault="005857AA" w:rsidP="008E7635">
      <w:pPr>
        <w:pStyle w:val="KeinLeerraum"/>
        <w:numPr>
          <w:ilvl w:val="0"/>
          <w:numId w:val="1"/>
        </w:numPr>
        <w:rPr>
          <w:lang w:val="de-DE"/>
        </w:rPr>
      </w:pPr>
      <w:r w:rsidRPr="00C5045B">
        <w:rPr>
          <w:lang w:val="de-DE"/>
        </w:rPr>
        <w:t xml:space="preserve">Kundenreaktionen: </w:t>
      </w:r>
      <w:r w:rsidR="009F55F7">
        <w:rPr>
          <w:lang w:val="de-DE"/>
        </w:rPr>
        <w:t>„Nummer 1“ im Direktvertrieb von Eis-und TK-Spezialitäten</w:t>
      </w:r>
      <w:r w:rsidR="004201CD">
        <w:rPr>
          <w:lang w:val="de-DE"/>
        </w:rPr>
        <w:t>, ergo gut akzeptiert.</w:t>
      </w:r>
    </w:p>
    <w:p w:rsidR="005857AA" w:rsidRPr="00C5045B" w:rsidRDefault="005857AA" w:rsidP="005857AA">
      <w:pPr>
        <w:rPr>
          <w:rFonts w:ascii="Times New Roman" w:hAnsi="Times New Roman"/>
          <w:sz w:val="24"/>
          <w:szCs w:val="24"/>
          <w:lang w:val="de-DE"/>
        </w:rPr>
      </w:pPr>
    </w:p>
    <w:p w:rsidR="005857AA" w:rsidRPr="00C5045B" w:rsidRDefault="005857AA" w:rsidP="008E7635">
      <w:pPr>
        <w:pStyle w:val="KeinLeerraum"/>
        <w:rPr>
          <w:lang w:val="de-DE"/>
        </w:rPr>
      </w:pPr>
      <w:r w:rsidRPr="00C5045B">
        <w:rPr>
          <w:lang w:val="de-DE"/>
        </w:rPr>
        <w:t xml:space="preserve"> </w:t>
      </w:r>
      <w:r w:rsidRPr="00C5045B">
        <w:rPr>
          <w:lang w:val="de-DE"/>
        </w:rPr>
        <w:sym w:font="Wingdings" w:char="F0E8"/>
      </w:r>
      <w:r w:rsidRPr="00C5045B">
        <w:rPr>
          <w:lang w:val="de-DE"/>
        </w:rPr>
        <w:t xml:space="preserve"> Keine/geringe Konkurrenz i</w:t>
      </w:r>
      <w:r w:rsidR="004201CD">
        <w:rPr>
          <w:lang w:val="de-DE"/>
        </w:rPr>
        <w:t xml:space="preserve">m Bereich </w:t>
      </w:r>
      <w:r w:rsidR="00D144DF">
        <w:rPr>
          <w:lang w:val="de-DE"/>
        </w:rPr>
        <w:t>der TK-Lieferung</w:t>
      </w:r>
    </w:p>
    <w:p w:rsidR="005857AA" w:rsidRPr="00C5045B" w:rsidRDefault="005857AA" w:rsidP="005857AA">
      <w:pPr>
        <w:rPr>
          <w:rFonts w:ascii="Times New Roman" w:hAnsi="Times New Roman"/>
          <w:sz w:val="24"/>
          <w:szCs w:val="24"/>
          <w:lang w:val="de-DE"/>
        </w:rPr>
      </w:pPr>
    </w:p>
    <w:p w:rsidR="002B6D06" w:rsidRDefault="002B6D06" w:rsidP="002B6D06">
      <w:pPr>
        <w:autoSpaceDE w:val="0"/>
        <w:autoSpaceDN w:val="0"/>
        <w:adjustRightInd w:val="0"/>
        <w:jc w:val="both"/>
        <w:rPr>
          <w:rFonts w:ascii="Times New Roman" w:hAnsi="Times New Roman"/>
          <w:b/>
          <w:bCs/>
          <w:i/>
          <w:sz w:val="28"/>
          <w:szCs w:val="28"/>
          <w:lang w:val="de-DE"/>
        </w:rPr>
      </w:pPr>
    </w:p>
    <w:p w:rsidR="00915AF4" w:rsidRDefault="003B6EE2" w:rsidP="00915AF4">
      <w:pPr>
        <w:pStyle w:val="berschrift3"/>
        <w:rPr>
          <w:lang w:val="de-DE"/>
        </w:rPr>
      </w:pPr>
      <w:r w:rsidRPr="00C5045B">
        <w:rPr>
          <w:lang w:val="de-DE"/>
        </w:rPr>
        <w:t>Leistungsangebotsmodell</w:t>
      </w:r>
    </w:p>
    <w:p w:rsidR="003B6EE2" w:rsidRPr="00C5045B" w:rsidRDefault="003B6EE2" w:rsidP="00915AF4">
      <w:pPr>
        <w:pStyle w:val="Untertitel"/>
        <w:rPr>
          <w:lang w:val="de-DE"/>
        </w:rPr>
      </w:pPr>
      <w:r w:rsidRPr="00C5045B">
        <w:rPr>
          <w:lang w:val="de-DE"/>
        </w:rPr>
        <w:t>Beschreibung des Leistungsangebotes an unterschiedliche Kundengruppen / Individuen</w:t>
      </w:r>
    </w:p>
    <w:p w:rsidR="003B6EE2" w:rsidRPr="00C5045B" w:rsidRDefault="003B6EE2" w:rsidP="003B6EE2">
      <w:pPr>
        <w:rPr>
          <w:rFonts w:ascii="Times New Roman" w:hAnsi="Times New Roman"/>
          <w:sz w:val="24"/>
          <w:szCs w:val="24"/>
          <w:lang w:val="de-DE"/>
        </w:rPr>
      </w:pPr>
    </w:p>
    <w:p w:rsidR="003B6EE2" w:rsidRPr="00C5045B" w:rsidRDefault="003B6EE2" w:rsidP="008E7635">
      <w:pPr>
        <w:pStyle w:val="KeinLeerraum"/>
        <w:numPr>
          <w:ilvl w:val="0"/>
          <w:numId w:val="3"/>
        </w:numPr>
        <w:rPr>
          <w:lang w:val="de-DE"/>
        </w:rPr>
      </w:pPr>
      <w:r w:rsidRPr="00C5045B">
        <w:rPr>
          <w:lang w:val="de-DE"/>
        </w:rPr>
        <w:t xml:space="preserve">Sortimentsbreite und -tiefe: </w:t>
      </w:r>
    </w:p>
    <w:p w:rsidR="003B6EE2" w:rsidRPr="008E7635" w:rsidRDefault="003B6EE2" w:rsidP="008E7635">
      <w:pPr>
        <w:pStyle w:val="KeinLeerraum"/>
        <w:numPr>
          <w:ilvl w:val="1"/>
          <w:numId w:val="3"/>
        </w:numPr>
        <w:rPr>
          <w:lang w:val="de-DE"/>
        </w:rPr>
      </w:pPr>
      <w:r w:rsidRPr="00C5045B">
        <w:rPr>
          <w:lang w:val="de-DE"/>
        </w:rPr>
        <w:t>Sortiment</w:t>
      </w:r>
      <w:r w:rsidR="004201CD">
        <w:rPr>
          <w:lang w:val="de-DE"/>
        </w:rPr>
        <w:t>s</w:t>
      </w:r>
      <w:r w:rsidRPr="00C5045B">
        <w:rPr>
          <w:lang w:val="de-DE"/>
        </w:rPr>
        <w:t xml:space="preserve">breite: ca. </w:t>
      </w:r>
      <w:r w:rsidR="00927503">
        <w:rPr>
          <w:lang w:val="de-DE"/>
        </w:rPr>
        <w:t>360</w:t>
      </w:r>
      <w:r w:rsidRPr="00C5045B">
        <w:rPr>
          <w:lang w:val="de-DE"/>
        </w:rPr>
        <w:t xml:space="preserve"> Produkte </w:t>
      </w:r>
      <w:r w:rsidR="00927503">
        <w:rPr>
          <w:lang w:val="de-DE"/>
        </w:rPr>
        <w:t>im Internet</w:t>
      </w:r>
      <w:r w:rsidR="004201CD">
        <w:rPr>
          <w:lang w:val="de-DE"/>
        </w:rPr>
        <w:t xml:space="preserve"> </w:t>
      </w:r>
      <w:r w:rsidR="00927503">
        <w:rPr>
          <w:lang w:val="de-DE"/>
        </w:rPr>
        <w:t xml:space="preserve">(Online-Shop) und </w:t>
      </w:r>
      <w:r w:rsidR="004201CD">
        <w:rPr>
          <w:lang w:val="de-DE"/>
        </w:rPr>
        <w:t xml:space="preserve">im </w:t>
      </w:r>
      <w:r w:rsidR="00927503">
        <w:rPr>
          <w:lang w:val="de-DE"/>
        </w:rPr>
        <w:t>Katalog</w:t>
      </w:r>
      <w:r w:rsidR="004201CD">
        <w:rPr>
          <w:lang w:val="de-DE"/>
        </w:rPr>
        <w:t>, plus</w:t>
      </w:r>
      <w:r w:rsidR="00E66369" w:rsidRPr="008E7635">
        <w:rPr>
          <w:lang w:val="de-DE"/>
        </w:rPr>
        <w:t xml:space="preserve"> „Probierprodukte</w:t>
      </w:r>
      <w:r w:rsidR="004201CD">
        <w:rPr>
          <w:lang w:val="de-DE"/>
        </w:rPr>
        <w:t>“, die bei der Auslieferung durch den Fahrer verkauft werden.</w:t>
      </w:r>
    </w:p>
    <w:p w:rsidR="002810A1" w:rsidRPr="008E7635" w:rsidRDefault="003B6EE2" w:rsidP="008E7635">
      <w:pPr>
        <w:pStyle w:val="KeinLeerraum"/>
        <w:numPr>
          <w:ilvl w:val="1"/>
          <w:numId w:val="3"/>
        </w:numPr>
        <w:rPr>
          <w:lang w:val="de-DE"/>
        </w:rPr>
      </w:pPr>
      <w:r w:rsidRPr="00C5045B">
        <w:rPr>
          <w:lang w:val="de-DE"/>
        </w:rPr>
        <w:t>Sortiment</w:t>
      </w:r>
      <w:r w:rsidR="004201CD">
        <w:rPr>
          <w:lang w:val="de-DE"/>
        </w:rPr>
        <w:t>s</w:t>
      </w:r>
      <w:r w:rsidRPr="00C5045B">
        <w:rPr>
          <w:lang w:val="de-DE"/>
        </w:rPr>
        <w:t xml:space="preserve">tiefe: </w:t>
      </w:r>
      <w:r w:rsidR="004201CD">
        <w:rPr>
          <w:lang w:val="de-DE"/>
        </w:rPr>
        <w:t xml:space="preserve">Fast ausschließlich </w:t>
      </w:r>
      <w:r w:rsidR="00931D92">
        <w:rPr>
          <w:lang w:val="de-DE"/>
        </w:rPr>
        <w:t>Eis- und Tiefkühlware</w:t>
      </w:r>
      <w:r w:rsidR="004201CD">
        <w:rPr>
          <w:lang w:val="de-DE"/>
        </w:rPr>
        <w:t>, die</w:t>
      </w:r>
      <w:r w:rsidR="008E7635">
        <w:rPr>
          <w:lang w:val="de-DE"/>
        </w:rPr>
        <w:t xml:space="preserve"> sich in 9 Produktkategorien </w:t>
      </w:r>
      <w:r w:rsidR="002810A1" w:rsidRPr="008E7635">
        <w:rPr>
          <w:lang w:val="de-DE"/>
        </w:rPr>
        <w:t xml:space="preserve">(Fisch, Fleisch, Obst, Gemüse etc.) </w:t>
      </w:r>
      <w:r w:rsidR="004201CD">
        <w:rPr>
          <w:lang w:val="de-DE"/>
        </w:rPr>
        <w:t xml:space="preserve">unterteilt. Zusätzlich </w:t>
      </w:r>
      <w:r w:rsidR="008E7635">
        <w:rPr>
          <w:lang w:val="de-DE"/>
        </w:rPr>
        <w:t xml:space="preserve">„Empfehlungen“ </w:t>
      </w:r>
      <w:r w:rsidR="004201CD">
        <w:rPr>
          <w:lang w:val="de-DE"/>
        </w:rPr>
        <w:t xml:space="preserve">(die allerdings nur Produkte aus vorgenannten Produktgruppen enthalten) </w:t>
      </w:r>
      <w:r w:rsidR="008E7635">
        <w:rPr>
          <w:lang w:val="de-DE"/>
        </w:rPr>
        <w:t xml:space="preserve">und </w:t>
      </w:r>
      <w:r w:rsidR="002810A1" w:rsidRPr="008E7635">
        <w:rPr>
          <w:lang w:val="de-DE"/>
        </w:rPr>
        <w:t>„praktischem für die Küche“ (</w:t>
      </w:r>
      <w:r w:rsidR="004201CD">
        <w:rPr>
          <w:lang w:val="de-DE"/>
        </w:rPr>
        <w:t>keine Lebensmittel!)</w:t>
      </w:r>
    </w:p>
    <w:p w:rsidR="003B6EE2" w:rsidRPr="00C5045B" w:rsidRDefault="003B6EE2" w:rsidP="008E7635">
      <w:pPr>
        <w:pStyle w:val="KeinLeerraum"/>
        <w:numPr>
          <w:ilvl w:val="0"/>
          <w:numId w:val="3"/>
        </w:numPr>
        <w:rPr>
          <w:lang w:val="de-DE"/>
        </w:rPr>
      </w:pPr>
      <w:r w:rsidRPr="00C5045B">
        <w:rPr>
          <w:lang w:val="de-DE"/>
        </w:rPr>
        <w:t>Lieferbe</w:t>
      </w:r>
      <w:r w:rsidR="004201CD">
        <w:rPr>
          <w:lang w:val="de-DE"/>
        </w:rPr>
        <w:t>reiche</w:t>
      </w:r>
      <w:r w:rsidRPr="00C5045B">
        <w:rPr>
          <w:lang w:val="de-DE"/>
        </w:rPr>
        <w:t xml:space="preserve">: </w:t>
      </w:r>
      <w:r w:rsidR="00304DAA">
        <w:rPr>
          <w:lang w:val="de-DE"/>
        </w:rPr>
        <w:t>Deutschland, sowie 11 wei</w:t>
      </w:r>
      <w:r w:rsidR="000062EC">
        <w:rPr>
          <w:lang w:val="de-DE"/>
        </w:rPr>
        <w:t>t</w:t>
      </w:r>
      <w:r w:rsidR="00304DAA">
        <w:rPr>
          <w:lang w:val="de-DE"/>
        </w:rPr>
        <w:t>e</w:t>
      </w:r>
      <w:r w:rsidR="000062EC">
        <w:rPr>
          <w:lang w:val="de-DE"/>
        </w:rPr>
        <w:t>re europäische Länder.</w:t>
      </w:r>
    </w:p>
    <w:p w:rsidR="003B6EE2" w:rsidRPr="00C5045B" w:rsidRDefault="003B6EE2" w:rsidP="008E7635">
      <w:pPr>
        <w:pStyle w:val="KeinLeerraum"/>
        <w:numPr>
          <w:ilvl w:val="0"/>
          <w:numId w:val="3"/>
        </w:numPr>
        <w:rPr>
          <w:lang w:val="de-DE"/>
        </w:rPr>
      </w:pPr>
      <w:r w:rsidRPr="00C5045B">
        <w:rPr>
          <w:lang w:val="de-DE"/>
        </w:rPr>
        <w:t xml:space="preserve">Lieferzeit: </w:t>
      </w:r>
      <w:r w:rsidR="00D05732" w:rsidRPr="00C5045B">
        <w:rPr>
          <w:lang w:val="de-DE"/>
        </w:rPr>
        <w:t>Lieferung zu vom Kunden gewählten Zeitfenstern</w:t>
      </w:r>
      <w:r w:rsidR="00D05732">
        <w:rPr>
          <w:lang w:val="de-DE"/>
        </w:rPr>
        <w:t>,</w:t>
      </w:r>
      <w:r w:rsidR="004201CD">
        <w:rPr>
          <w:lang w:val="de-DE"/>
        </w:rPr>
        <w:t xml:space="preserve"> wobei Bofrost den genauen Termin im Voraus ankündigt.</w:t>
      </w:r>
      <w:r w:rsidR="00D05732">
        <w:rPr>
          <w:lang w:val="de-DE"/>
        </w:rPr>
        <w:t xml:space="preserve"> </w:t>
      </w:r>
      <w:r w:rsidR="004201CD">
        <w:rPr>
          <w:lang w:val="de-DE"/>
        </w:rPr>
        <w:t>Wiederbelieferungen finden anschließend</w:t>
      </w:r>
      <w:r w:rsidR="00D05732">
        <w:rPr>
          <w:lang w:val="de-DE"/>
        </w:rPr>
        <w:t xml:space="preserve"> in ca.</w:t>
      </w:r>
      <w:r w:rsidR="004201CD">
        <w:rPr>
          <w:lang w:val="de-DE"/>
        </w:rPr>
        <w:t xml:space="preserve"> </w:t>
      </w:r>
      <w:r w:rsidR="00D05732">
        <w:rPr>
          <w:lang w:val="de-DE"/>
        </w:rPr>
        <w:t>4 wöchigem Lieferrhythmus</w:t>
      </w:r>
      <w:r w:rsidR="004201CD">
        <w:rPr>
          <w:lang w:val="de-DE"/>
        </w:rPr>
        <w:t xml:space="preserve"> statt</w:t>
      </w:r>
      <w:r w:rsidR="00D05732">
        <w:rPr>
          <w:lang w:val="de-DE"/>
        </w:rPr>
        <w:t xml:space="preserve">. Terminänderung und individuelle Termine </w:t>
      </w:r>
      <w:r w:rsidR="004201CD">
        <w:rPr>
          <w:lang w:val="de-DE"/>
        </w:rPr>
        <w:t>sind</w:t>
      </w:r>
      <w:r w:rsidR="00D05732">
        <w:rPr>
          <w:lang w:val="de-DE"/>
        </w:rPr>
        <w:t xml:space="preserve"> nach tel</w:t>
      </w:r>
      <w:r w:rsidR="00D31384">
        <w:rPr>
          <w:lang w:val="de-DE"/>
        </w:rPr>
        <w:t xml:space="preserve">efonischer </w:t>
      </w:r>
      <w:r w:rsidR="00D05732">
        <w:rPr>
          <w:lang w:val="de-DE"/>
        </w:rPr>
        <w:t>Rücksprache vereinbar.</w:t>
      </w:r>
    </w:p>
    <w:p w:rsidR="003B6EE2" w:rsidRPr="00C5045B" w:rsidRDefault="003B6EE2" w:rsidP="008E7635">
      <w:pPr>
        <w:pStyle w:val="KeinLeerraum"/>
        <w:numPr>
          <w:ilvl w:val="0"/>
          <w:numId w:val="3"/>
        </w:numPr>
        <w:rPr>
          <w:lang w:val="de-DE"/>
        </w:rPr>
      </w:pPr>
      <w:r w:rsidRPr="00C5045B">
        <w:rPr>
          <w:lang w:val="de-DE"/>
        </w:rPr>
        <w:t>Geschäftsbedingungen:</w:t>
      </w:r>
      <w:r w:rsidR="001B769B">
        <w:rPr>
          <w:lang w:val="de-DE"/>
        </w:rPr>
        <w:t xml:space="preserve"> Kein Mindestbestellwert</w:t>
      </w:r>
      <w:r w:rsidRPr="00C5045B">
        <w:rPr>
          <w:lang w:val="de-DE"/>
        </w:rPr>
        <w:t xml:space="preserve">, </w:t>
      </w:r>
      <w:r w:rsidR="001B769B">
        <w:rPr>
          <w:lang w:val="de-DE"/>
        </w:rPr>
        <w:t>Lieferung frei Haus und keine Abnahmeverpflichtung.</w:t>
      </w:r>
    </w:p>
    <w:p w:rsidR="003B6EE2" w:rsidRPr="00C5045B" w:rsidRDefault="003B6EE2" w:rsidP="008E7635">
      <w:pPr>
        <w:pStyle w:val="KeinLeerraum"/>
        <w:numPr>
          <w:ilvl w:val="0"/>
          <w:numId w:val="3"/>
        </w:numPr>
        <w:rPr>
          <w:lang w:val="de-DE"/>
        </w:rPr>
      </w:pPr>
      <w:r w:rsidRPr="00C5045B">
        <w:rPr>
          <w:lang w:val="de-DE"/>
        </w:rPr>
        <w:lastRenderedPageBreak/>
        <w:t xml:space="preserve">Zahlungsmodalitäten: </w:t>
      </w:r>
      <w:r w:rsidR="00BF1271">
        <w:rPr>
          <w:lang w:val="de-DE"/>
        </w:rPr>
        <w:t>per Kundenkarte (Lastschriftverfahren)</w:t>
      </w:r>
      <w:r w:rsidRPr="00C5045B">
        <w:rPr>
          <w:lang w:val="de-DE"/>
        </w:rPr>
        <w:t xml:space="preserve">, </w:t>
      </w:r>
      <w:r w:rsidR="00BF1271">
        <w:rPr>
          <w:lang w:val="de-DE"/>
        </w:rPr>
        <w:t>Barzahlung</w:t>
      </w:r>
      <w:r w:rsidRPr="00C5045B">
        <w:rPr>
          <w:lang w:val="de-DE"/>
        </w:rPr>
        <w:t xml:space="preserve">, </w:t>
      </w:r>
      <w:r w:rsidR="00BF1271">
        <w:rPr>
          <w:lang w:val="de-DE"/>
        </w:rPr>
        <w:t>Electronic Cash</w:t>
      </w:r>
    </w:p>
    <w:p w:rsidR="003B6EE2" w:rsidRPr="00C5045B" w:rsidRDefault="003B6EE2" w:rsidP="008E7635">
      <w:pPr>
        <w:pStyle w:val="KeinLeerraum"/>
        <w:numPr>
          <w:ilvl w:val="0"/>
          <w:numId w:val="3"/>
        </w:numPr>
        <w:rPr>
          <w:lang w:val="de-DE"/>
        </w:rPr>
      </w:pPr>
      <w:r w:rsidRPr="00C5045B">
        <w:rPr>
          <w:lang w:val="de-DE"/>
        </w:rPr>
        <w:t xml:space="preserve">Sonstiges: </w:t>
      </w:r>
      <w:r w:rsidR="009507F6">
        <w:rPr>
          <w:lang w:val="de-DE"/>
        </w:rPr>
        <w:t>Probierprodukte</w:t>
      </w:r>
      <w:r w:rsidRPr="00C5045B">
        <w:rPr>
          <w:lang w:val="de-DE"/>
        </w:rPr>
        <w:t>, Interaktionsangebot (Gewinnspiele</w:t>
      </w:r>
      <w:r w:rsidR="00E10E62">
        <w:rPr>
          <w:lang w:val="de-DE"/>
        </w:rPr>
        <w:t>, Freundschaftswerbung</w:t>
      </w:r>
      <w:r w:rsidRPr="00C5045B">
        <w:rPr>
          <w:lang w:val="de-DE"/>
        </w:rPr>
        <w:t>)</w:t>
      </w:r>
    </w:p>
    <w:p w:rsidR="003B6EE2" w:rsidRPr="00C5045B" w:rsidRDefault="003B6EE2" w:rsidP="003B6EE2">
      <w:pPr>
        <w:rPr>
          <w:rFonts w:ascii="Times New Roman" w:hAnsi="Times New Roman"/>
          <w:sz w:val="24"/>
          <w:szCs w:val="24"/>
          <w:lang w:val="de-DE"/>
        </w:rPr>
      </w:pPr>
    </w:p>
    <w:p w:rsidR="003B6EE2" w:rsidRDefault="003B6EE2" w:rsidP="008E7635">
      <w:pPr>
        <w:pStyle w:val="KeinLeerraum"/>
        <w:rPr>
          <w:lang w:val="de-DE"/>
        </w:rPr>
      </w:pPr>
      <w:r w:rsidRPr="00C5045B">
        <w:rPr>
          <w:lang w:val="de-DE"/>
        </w:rPr>
        <w:sym w:font="Wingdings" w:char="F0E8"/>
      </w:r>
      <w:r w:rsidRPr="00C5045B">
        <w:rPr>
          <w:lang w:val="de-DE"/>
        </w:rPr>
        <w:t xml:space="preserve"> </w:t>
      </w:r>
      <w:r w:rsidR="00503BEB">
        <w:rPr>
          <w:lang w:val="de-DE"/>
        </w:rPr>
        <w:t>Enorm kundenfreundlichen, flexibel und individuell anpassbar, allerdings große Packungen (meist mind. 1 KG) und verglichen mit Supermärkten höhere Preise.</w:t>
      </w:r>
    </w:p>
    <w:p w:rsidR="00915AF4" w:rsidRPr="00C5045B" w:rsidRDefault="00915AF4" w:rsidP="003B6EE2">
      <w:pPr>
        <w:rPr>
          <w:rFonts w:ascii="Times New Roman" w:hAnsi="Times New Roman"/>
          <w:sz w:val="24"/>
          <w:szCs w:val="24"/>
          <w:lang w:val="de-DE"/>
        </w:rPr>
      </w:pPr>
    </w:p>
    <w:p w:rsidR="00915AF4" w:rsidRDefault="003B6EE2" w:rsidP="00915AF4">
      <w:pPr>
        <w:pStyle w:val="berschrift3"/>
        <w:rPr>
          <w:lang w:val="de-DE"/>
        </w:rPr>
      </w:pPr>
      <w:r w:rsidRPr="00C5045B">
        <w:rPr>
          <w:lang w:val="de-DE"/>
        </w:rPr>
        <w:t>Leistungserstellungsmodell</w:t>
      </w:r>
    </w:p>
    <w:p w:rsidR="003B6EE2" w:rsidRPr="00C5045B" w:rsidRDefault="003B6EE2" w:rsidP="00915AF4">
      <w:pPr>
        <w:pStyle w:val="Untertitel"/>
        <w:rPr>
          <w:lang w:val="de-DE"/>
        </w:rPr>
      </w:pPr>
      <w:r w:rsidRPr="00C5045B">
        <w:rPr>
          <w:lang w:val="de-DE"/>
        </w:rPr>
        <w:t xml:space="preserve">Beschreibung der Erstellung des Leistungsangebotes </w:t>
      </w:r>
    </w:p>
    <w:p w:rsidR="003B6EE2" w:rsidRPr="00C5045B" w:rsidRDefault="003B6EE2" w:rsidP="003B6EE2">
      <w:pPr>
        <w:rPr>
          <w:rFonts w:ascii="Times New Roman" w:hAnsi="Times New Roman"/>
          <w:sz w:val="24"/>
          <w:szCs w:val="24"/>
          <w:lang w:val="de-DE"/>
        </w:rPr>
      </w:pPr>
    </w:p>
    <w:p w:rsidR="003B6EE2" w:rsidRPr="00C5045B" w:rsidRDefault="003B6EE2" w:rsidP="008E7635">
      <w:pPr>
        <w:pStyle w:val="KeinLeerraum"/>
        <w:numPr>
          <w:ilvl w:val="0"/>
          <w:numId w:val="6"/>
        </w:numPr>
        <w:rPr>
          <w:lang w:val="de-DE"/>
        </w:rPr>
      </w:pPr>
      <w:r w:rsidRPr="00C5045B">
        <w:rPr>
          <w:lang w:val="de-DE"/>
        </w:rPr>
        <w:t xml:space="preserve">Bezug der Waren von </w:t>
      </w:r>
      <w:r w:rsidR="00524DCB">
        <w:rPr>
          <w:lang w:val="de-DE"/>
        </w:rPr>
        <w:t>externen Zulieferern</w:t>
      </w:r>
    </w:p>
    <w:p w:rsidR="003B6EE2" w:rsidRPr="00C5045B" w:rsidRDefault="00524DCB" w:rsidP="008E7635">
      <w:pPr>
        <w:pStyle w:val="KeinLeerraum"/>
        <w:numPr>
          <w:ilvl w:val="0"/>
          <w:numId w:val="6"/>
        </w:numPr>
        <w:rPr>
          <w:lang w:val="de-DE"/>
        </w:rPr>
      </w:pPr>
      <w:r>
        <w:rPr>
          <w:lang w:val="de-DE"/>
        </w:rPr>
        <w:t>Schock-Gefrierung als grundlegender Arbeitsschritt</w:t>
      </w:r>
      <w:r w:rsidR="003B6EE2" w:rsidRPr="00C5045B">
        <w:rPr>
          <w:lang w:val="de-DE"/>
        </w:rPr>
        <w:t>:</w:t>
      </w:r>
    </w:p>
    <w:p w:rsidR="003B6EE2" w:rsidRPr="00C5045B" w:rsidRDefault="00524DCB" w:rsidP="008E7635">
      <w:pPr>
        <w:pStyle w:val="KeinLeerraum"/>
        <w:numPr>
          <w:ilvl w:val="1"/>
          <w:numId w:val="6"/>
        </w:numPr>
        <w:rPr>
          <w:lang w:val="de-DE"/>
        </w:rPr>
      </w:pPr>
      <w:r>
        <w:rPr>
          <w:lang w:val="de-DE"/>
        </w:rPr>
        <w:t>Wichtigstes Mittel bei der Erstellung des TK-Angebotes</w:t>
      </w:r>
    </w:p>
    <w:p w:rsidR="003B6EE2" w:rsidRPr="00C5045B" w:rsidRDefault="00524DCB" w:rsidP="008E7635">
      <w:pPr>
        <w:pStyle w:val="KeinLeerraum"/>
        <w:numPr>
          <w:ilvl w:val="1"/>
          <w:numId w:val="6"/>
        </w:numPr>
        <w:rPr>
          <w:lang w:val="de-DE"/>
        </w:rPr>
      </w:pPr>
      <w:r>
        <w:rPr>
          <w:lang w:val="de-DE"/>
        </w:rPr>
        <w:t xml:space="preserve">Nach der Produktverarbeitung von </w:t>
      </w:r>
      <w:r w:rsidR="00D31384">
        <w:rPr>
          <w:lang w:val="de-DE"/>
        </w:rPr>
        <w:t>B</w:t>
      </w:r>
      <w:r>
        <w:rPr>
          <w:lang w:val="de-DE"/>
        </w:rPr>
        <w:t xml:space="preserve">ofrost (putzen, schneiden, schälen, panieren o.ä.) </w:t>
      </w:r>
      <w:r w:rsidR="00583C88">
        <w:rPr>
          <w:lang w:val="de-DE"/>
        </w:rPr>
        <w:t>werden die Produkte bei -50 bis -70 Grad Celsius schockgefroren, wodurch die Qualität der Lebensmittel möglichst wenig beeinträchtigt wird.</w:t>
      </w:r>
    </w:p>
    <w:p w:rsidR="003B6EE2" w:rsidRDefault="003B6EE2" w:rsidP="003B6EE2">
      <w:pPr>
        <w:rPr>
          <w:rFonts w:ascii="Times New Roman" w:hAnsi="Times New Roman"/>
          <w:sz w:val="24"/>
          <w:szCs w:val="24"/>
          <w:lang w:val="de-DE"/>
        </w:rPr>
      </w:pPr>
    </w:p>
    <w:p w:rsidR="004A2183" w:rsidRPr="00C5045B" w:rsidRDefault="004A2183" w:rsidP="003B6EE2">
      <w:pPr>
        <w:rPr>
          <w:rFonts w:ascii="Times New Roman" w:hAnsi="Times New Roman"/>
          <w:sz w:val="24"/>
          <w:szCs w:val="24"/>
          <w:lang w:val="de-DE"/>
        </w:rPr>
      </w:pPr>
    </w:p>
    <w:p w:rsidR="00915AF4" w:rsidRDefault="003B6EE2" w:rsidP="00915AF4">
      <w:pPr>
        <w:pStyle w:val="berschrift3"/>
        <w:rPr>
          <w:lang w:val="de-DE"/>
        </w:rPr>
      </w:pPr>
      <w:r w:rsidRPr="00C5045B">
        <w:rPr>
          <w:lang w:val="de-DE"/>
        </w:rPr>
        <w:t>Beschaffungs- / Distributionsmodell</w:t>
      </w:r>
    </w:p>
    <w:p w:rsidR="003B6EE2" w:rsidRPr="00C5045B" w:rsidRDefault="003B6EE2" w:rsidP="00915AF4">
      <w:pPr>
        <w:pStyle w:val="Untertitel"/>
        <w:rPr>
          <w:lang w:val="de-DE"/>
        </w:rPr>
      </w:pPr>
      <w:r w:rsidRPr="00C5045B">
        <w:rPr>
          <w:lang w:val="de-DE"/>
        </w:rPr>
        <w:t>Beschreibung der Beschaffung notwendiger Inputfaktoren und der Distribution von Absatzobjekten an die Kunden</w:t>
      </w:r>
    </w:p>
    <w:p w:rsidR="003B6EE2" w:rsidRPr="00C5045B" w:rsidRDefault="003B6EE2" w:rsidP="003B6EE2">
      <w:pPr>
        <w:rPr>
          <w:rFonts w:ascii="Times New Roman" w:hAnsi="Times New Roman"/>
          <w:sz w:val="24"/>
          <w:szCs w:val="24"/>
          <w:lang w:val="de-DE"/>
        </w:rPr>
      </w:pPr>
    </w:p>
    <w:p w:rsidR="00354366" w:rsidRDefault="00354366" w:rsidP="00785EF9">
      <w:pPr>
        <w:pStyle w:val="KeinLeerraum"/>
        <w:numPr>
          <w:ilvl w:val="0"/>
          <w:numId w:val="7"/>
        </w:numPr>
        <w:rPr>
          <w:lang w:val="de-DE"/>
        </w:rPr>
      </w:pPr>
      <w:r>
        <w:rPr>
          <w:lang w:val="de-DE"/>
        </w:rPr>
        <w:t>Rohstoffe (</w:t>
      </w:r>
      <w:r w:rsidR="00D31384">
        <w:rPr>
          <w:lang w:val="de-DE"/>
        </w:rPr>
        <w:t xml:space="preserve">u.a. </w:t>
      </w:r>
      <w:r>
        <w:rPr>
          <w:lang w:val="de-DE"/>
        </w:rPr>
        <w:t>unverarbeitete Fisch</w:t>
      </w:r>
      <w:r w:rsidR="00D31384">
        <w:rPr>
          <w:lang w:val="de-DE"/>
        </w:rPr>
        <w:t>-</w:t>
      </w:r>
      <w:r>
        <w:rPr>
          <w:lang w:val="de-DE"/>
        </w:rPr>
        <w:t>, Fleisch</w:t>
      </w:r>
      <w:r w:rsidR="00D31384">
        <w:rPr>
          <w:lang w:val="de-DE"/>
        </w:rPr>
        <w:t>-</w:t>
      </w:r>
      <w:r>
        <w:rPr>
          <w:lang w:val="de-DE"/>
        </w:rPr>
        <w:t>, Obst</w:t>
      </w:r>
      <w:r w:rsidR="00D31384">
        <w:rPr>
          <w:lang w:val="de-DE"/>
        </w:rPr>
        <w:t>- und Gemüseprodukte</w:t>
      </w:r>
      <w:r>
        <w:rPr>
          <w:lang w:val="de-DE"/>
        </w:rPr>
        <w:t>) kommen von externen Zulieferern. Um Transparenz zu gewährleisten, werden u.a. Herkunftsländer einzelner Produkte sowie Fisch und Fleisch per Codierung ausgewiesen.</w:t>
      </w:r>
    </w:p>
    <w:p w:rsidR="00030598" w:rsidRDefault="00030598" w:rsidP="00785EF9">
      <w:pPr>
        <w:pStyle w:val="KeinLeerraum"/>
        <w:numPr>
          <w:ilvl w:val="0"/>
          <w:numId w:val="7"/>
        </w:numPr>
        <w:rPr>
          <w:lang w:val="de-DE"/>
        </w:rPr>
      </w:pPr>
      <w:r>
        <w:rPr>
          <w:lang w:val="de-DE"/>
        </w:rPr>
        <w:t xml:space="preserve">Die genauen Transport- und Kommissionierungswege werden nur insoweit offengelegt, als dass </w:t>
      </w:r>
      <w:r w:rsidR="00D31384">
        <w:rPr>
          <w:lang w:val="de-DE"/>
        </w:rPr>
        <w:t>B</w:t>
      </w:r>
      <w:r>
        <w:rPr>
          <w:lang w:val="de-DE"/>
        </w:rPr>
        <w:t>ofrost mehrere regionale Standorte betreibt, an denen das Kommissionieren der einzelnen Kundenbestellungen abgewickelt wird.</w:t>
      </w:r>
    </w:p>
    <w:p w:rsidR="003B6EE2" w:rsidRPr="00C5045B" w:rsidRDefault="003B6EE2" w:rsidP="00785EF9">
      <w:pPr>
        <w:pStyle w:val="KeinLeerraum"/>
        <w:numPr>
          <w:ilvl w:val="0"/>
          <w:numId w:val="7"/>
        </w:numPr>
        <w:rPr>
          <w:lang w:val="de-DE"/>
        </w:rPr>
      </w:pPr>
      <w:r w:rsidRPr="00C5045B">
        <w:rPr>
          <w:lang w:val="de-DE"/>
        </w:rPr>
        <w:t xml:space="preserve">Lieferung an die Haushalte: </w:t>
      </w:r>
    </w:p>
    <w:p w:rsidR="003B6EE2" w:rsidRPr="00C5045B" w:rsidRDefault="004201CD" w:rsidP="00785EF9">
      <w:pPr>
        <w:pStyle w:val="KeinLeerraum"/>
        <w:numPr>
          <w:ilvl w:val="1"/>
          <w:numId w:val="7"/>
        </w:numPr>
        <w:rPr>
          <w:lang w:val="de-DE"/>
        </w:rPr>
      </w:pPr>
      <w:r>
        <w:rPr>
          <w:lang w:val="de-DE"/>
        </w:rPr>
        <w:t>D</w:t>
      </w:r>
      <w:r w:rsidR="00626FC8">
        <w:rPr>
          <w:lang w:val="de-DE"/>
        </w:rPr>
        <w:t xml:space="preserve">eutschlandweit mit rund 3000 Spezial-TK Transportern, europaweit </w:t>
      </w:r>
      <w:r>
        <w:rPr>
          <w:lang w:val="de-DE"/>
        </w:rPr>
        <w:t xml:space="preserve">sind es </w:t>
      </w:r>
      <w:r w:rsidR="00626FC8">
        <w:rPr>
          <w:lang w:val="de-DE"/>
        </w:rPr>
        <w:t>rund 5000.</w:t>
      </w:r>
    </w:p>
    <w:p w:rsidR="003B6EE2" w:rsidRPr="00C5045B" w:rsidRDefault="003B6EE2" w:rsidP="00785EF9">
      <w:pPr>
        <w:pStyle w:val="KeinLeerraum"/>
        <w:numPr>
          <w:ilvl w:val="0"/>
          <w:numId w:val="7"/>
        </w:numPr>
        <w:rPr>
          <w:lang w:val="de-DE"/>
        </w:rPr>
      </w:pPr>
      <w:r w:rsidRPr="00C5045B">
        <w:rPr>
          <w:lang w:val="de-DE"/>
        </w:rPr>
        <w:t>Marketing-Strategie: „forcierte Kunden-Akquisition“</w:t>
      </w:r>
    </w:p>
    <w:p w:rsidR="003B6EE2" w:rsidRPr="00091254" w:rsidRDefault="003B6EE2" w:rsidP="00091254">
      <w:pPr>
        <w:pStyle w:val="KeinLeerraum"/>
        <w:numPr>
          <w:ilvl w:val="1"/>
          <w:numId w:val="7"/>
        </w:numPr>
        <w:rPr>
          <w:lang w:val="de-DE"/>
        </w:rPr>
      </w:pPr>
      <w:r w:rsidRPr="00C5045B">
        <w:rPr>
          <w:lang w:val="de-DE"/>
        </w:rPr>
        <w:t>Neben Online-</w:t>
      </w:r>
      <w:r w:rsidR="00091254">
        <w:rPr>
          <w:lang w:val="de-DE"/>
        </w:rPr>
        <w:t xml:space="preserve"> und TV-</w:t>
      </w:r>
      <w:r w:rsidRPr="00C5045B">
        <w:rPr>
          <w:lang w:val="de-DE"/>
        </w:rPr>
        <w:t xml:space="preserve">Werbung </w:t>
      </w:r>
      <w:r w:rsidR="004201CD" w:rsidRPr="00091254">
        <w:rPr>
          <w:lang w:val="de-DE"/>
        </w:rPr>
        <w:t xml:space="preserve">hauptsächlich </w:t>
      </w:r>
      <w:r w:rsidRPr="00091254">
        <w:rPr>
          <w:lang w:val="de-DE"/>
        </w:rPr>
        <w:t>direkte Werbung per Katalog und Flyer</w:t>
      </w:r>
      <w:r w:rsidR="00302441" w:rsidRPr="00091254">
        <w:rPr>
          <w:lang w:val="de-DE"/>
        </w:rPr>
        <w:t xml:space="preserve">. </w:t>
      </w:r>
      <w:r w:rsidR="00091254">
        <w:rPr>
          <w:lang w:val="de-DE"/>
        </w:rPr>
        <w:t>Außerdem ist die</w:t>
      </w:r>
      <w:r w:rsidR="00302441" w:rsidRPr="00091254">
        <w:rPr>
          <w:lang w:val="de-DE"/>
        </w:rPr>
        <w:t xml:space="preserve"> „automatische Werbefunktion“ der Bofrost-Transporter</w:t>
      </w:r>
      <w:r w:rsidR="00091254">
        <w:rPr>
          <w:lang w:val="de-DE"/>
        </w:rPr>
        <w:t xml:space="preserve"> nicht zu unterschätzen</w:t>
      </w:r>
      <w:r w:rsidR="00302441" w:rsidRPr="00091254">
        <w:rPr>
          <w:lang w:val="de-DE"/>
        </w:rPr>
        <w:t>.</w:t>
      </w:r>
    </w:p>
    <w:p w:rsidR="003B6EE2" w:rsidRPr="00C5045B" w:rsidRDefault="003B6EE2" w:rsidP="00785EF9">
      <w:pPr>
        <w:pStyle w:val="KeinLeerraum"/>
        <w:numPr>
          <w:ilvl w:val="0"/>
          <w:numId w:val="7"/>
        </w:numPr>
        <w:rPr>
          <w:lang w:val="de-DE"/>
        </w:rPr>
      </w:pPr>
      <w:r w:rsidRPr="00C5045B">
        <w:rPr>
          <w:lang w:val="de-DE"/>
        </w:rPr>
        <w:t xml:space="preserve">Bestellkanäle &amp; Service: Internet, </w:t>
      </w:r>
      <w:r w:rsidR="00D31384">
        <w:rPr>
          <w:lang w:val="de-DE"/>
        </w:rPr>
        <w:t>t</w:t>
      </w:r>
      <w:r w:rsidRPr="00C5045B">
        <w:rPr>
          <w:lang w:val="de-DE"/>
        </w:rPr>
        <w:t>elefon</w:t>
      </w:r>
      <w:r w:rsidR="00D31384">
        <w:rPr>
          <w:lang w:val="de-DE"/>
        </w:rPr>
        <w:t>ische B</w:t>
      </w:r>
      <w:r w:rsidRPr="00C5045B">
        <w:rPr>
          <w:lang w:val="de-DE"/>
        </w:rPr>
        <w:t>estellung (per Katalog), Service-Hotline</w:t>
      </w:r>
    </w:p>
    <w:p w:rsidR="003B6EE2" w:rsidRPr="00C5045B" w:rsidRDefault="003B6EE2" w:rsidP="003B6EE2">
      <w:pPr>
        <w:rPr>
          <w:rFonts w:ascii="Times New Roman" w:hAnsi="Times New Roman"/>
          <w:sz w:val="24"/>
          <w:szCs w:val="24"/>
          <w:lang w:val="de-DE"/>
        </w:rPr>
      </w:pPr>
    </w:p>
    <w:p w:rsidR="003B6EE2" w:rsidRPr="00C5045B" w:rsidRDefault="003B6EE2" w:rsidP="003B6EE2">
      <w:pPr>
        <w:rPr>
          <w:rFonts w:ascii="Times New Roman" w:hAnsi="Times New Roman"/>
          <w:sz w:val="24"/>
          <w:szCs w:val="24"/>
          <w:lang w:val="de-DE"/>
        </w:rPr>
      </w:pPr>
    </w:p>
    <w:p w:rsidR="00915AF4" w:rsidRDefault="003B6EE2" w:rsidP="00915AF4">
      <w:pPr>
        <w:pStyle w:val="berschrift3"/>
        <w:rPr>
          <w:lang w:val="de-DE"/>
        </w:rPr>
      </w:pPr>
      <w:r w:rsidRPr="00C5045B">
        <w:rPr>
          <w:lang w:val="de-DE"/>
        </w:rPr>
        <w:t>Organisations- und Kooperationsmodell</w:t>
      </w:r>
    </w:p>
    <w:p w:rsidR="003B6EE2" w:rsidRPr="00C5045B" w:rsidRDefault="003B6EE2" w:rsidP="00915AF4">
      <w:pPr>
        <w:pStyle w:val="Untertitel"/>
        <w:rPr>
          <w:lang w:val="de-DE"/>
        </w:rPr>
      </w:pPr>
      <w:r w:rsidRPr="00C5045B">
        <w:rPr>
          <w:lang w:val="de-DE"/>
        </w:rPr>
        <w:t>Beschreibung der gewählten Aufbau- und Ablauforganisation des Geschäftssystems (inkl.  eventueller Kooperationsformen mit Dritten)</w:t>
      </w:r>
    </w:p>
    <w:p w:rsidR="003B6EE2" w:rsidRPr="00C5045B" w:rsidRDefault="003B6EE2" w:rsidP="003B6EE2">
      <w:pPr>
        <w:rPr>
          <w:rFonts w:ascii="Times New Roman" w:hAnsi="Times New Roman"/>
          <w:sz w:val="24"/>
          <w:szCs w:val="24"/>
          <w:lang w:val="de-DE"/>
        </w:rPr>
      </w:pPr>
    </w:p>
    <w:p w:rsidR="003B6EE2" w:rsidRPr="00C5045B" w:rsidRDefault="005477F2" w:rsidP="00785EF9">
      <w:pPr>
        <w:pStyle w:val="KeinLeerraum"/>
        <w:numPr>
          <w:ilvl w:val="0"/>
          <w:numId w:val="9"/>
        </w:numPr>
        <w:rPr>
          <w:lang w:val="de-DE"/>
        </w:rPr>
      </w:pPr>
      <w:r>
        <w:rPr>
          <w:lang w:val="de-DE"/>
        </w:rPr>
        <w:t>Mitarbeiterstruktur von</w:t>
      </w:r>
      <w:r w:rsidR="003B6EE2" w:rsidRPr="00C5045B">
        <w:rPr>
          <w:lang w:val="de-DE"/>
        </w:rPr>
        <w:t xml:space="preserve"> </w:t>
      </w:r>
      <w:r w:rsidR="00EF37A8">
        <w:rPr>
          <w:lang w:val="de-DE"/>
        </w:rPr>
        <w:t>Bofrost</w:t>
      </w:r>
      <w:r w:rsidR="003B6EE2" w:rsidRPr="00C5045B">
        <w:rPr>
          <w:lang w:val="de-DE"/>
        </w:rPr>
        <w:t xml:space="preserve"> nach eigenen Angaben:</w:t>
      </w:r>
    </w:p>
    <w:p w:rsidR="00085F6E" w:rsidRDefault="00085F6E" w:rsidP="00785EF9">
      <w:pPr>
        <w:pStyle w:val="KeinLeerraum"/>
        <w:numPr>
          <w:ilvl w:val="1"/>
          <w:numId w:val="9"/>
        </w:numPr>
        <w:rPr>
          <w:lang w:val="de-DE"/>
        </w:rPr>
      </w:pPr>
      <w:r>
        <w:rPr>
          <w:lang w:val="de-DE"/>
        </w:rPr>
        <w:t>„Interne Leistungserbringer“:</w:t>
      </w:r>
    </w:p>
    <w:p w:rsidR="003B6EE2" w:rsidRPr="00C5045B" w:rsidRDefault="005477F2" w:rsidP="00785EF9">
      <w:pPr>
        <w:pStyle w:val="KeinLeerraum"/>
        <w:numPr>
          <w:ilvl w:val="2"/>
          <w:numId w:val="9"/>
        </w:numPr>
        <w:rPr>
          <w:lang w:val="de-DE"/>
        </w:rPr>
      </w:pPr>
      <w:r>
        <w:rPr>
          <w:lang w:val="de-DE"/>
        </w:rPr>
        <w:t>Europaweit 9900 Mitarbeiter</w:t>
      </w:r>
    </w:p>
    <w:p w:rsidR="003B6EE2" w:rsidRPr="00C5045B" w:rsidRDefault="005477F2" w:rsidP="00091254">
      <w:pPr>
        <w:pStyle w:val="KeinLeerraum"/>
        <w:numPr>
          <w:ilvl w:val="2"/>
          <w:numId w:val="9"/>
        </w:numPr>
        <w:rPr>
          <w:lang w:val="de-DE"/>
        </w:rPr>
      </w:pPr>
      <w:r>
        <w:rPr>
          <w:lang w:val="de-DE"/>
        </w:rPr>
        <w:t>Deutschlandweit 6400 Mitarbeiter</w:t>
      </w:r>
      <w:r w:rsidR="00091254">
        <w:rPr>
          <w:lang w:val="de-DE"/>
        </w:rPr>
        <w:t xml:space="preserve"> (700 im Streelener Hauptsitz)</w:t>
      </w:r>
    </w:p>
    <w:p w:rsidR="003B6EE2" w:rsidRDefault="00091254" w:rsidP="00785EF9">
      <w:pPr>
        <w:pStyle w:val="KeinLeerraum"/>
        <w:numPr>
          <w:ilvl w:val="1"/>
          <w:numId w:val="9"/>
        </w:numPr>
        <w:rPr>
          <w:lang w:val="de-DE"/>
        </w:rPr>
      </w:pPr>
      <w:r>
        <w:rPr>
          <w:lang w:val="de-DE"/>
        </w:rPr>
        <w:t>Europaweit 5000 und d</w:t>
      </w:r>
      <w:r w:rsidR="00D874D5">
        <w:rPr>
          <w:lang w:val="de-DE"/>
        </w:rPr>
        <w:t>eutschlandweit 3000 Kühlfahrzeuge:</w:t>
      </w:r>
    </w:p>
    <w:p w:rsidR="00D874D5" w:rsidRPr="00C5045B" w:rsidRDefault="00D874D5" w:rsidP="00785EF9">
      <w:pPr>
        <w:pStyle w:val="KeinLeerraum"/>
        <w:numPr>
          <w:ilvl w:val="2"/>
          <w:numId w:val="9"/>
        </w:numPr>
        <w:rPr>
          <w:lang w:val="de-DE"/>
        </w:rPr>
      </w:pPr>
      <w:r>
        <w:rPr>
          <w:lang w:val="de-DE"/>
        </w:rPr>
        <w:t>Maßgebliche „Säulen“ bei der internen Organisation der Belieferung</w:t>
      </w:r>
    </w:p>
    <w:p w:rsidR="003B6EE2" w:rsidRPr="00C5045B" w:rsidRDefault="00BF13BE" w:rsidP="00785EF9">
      <w:pPr>
        <w:pStyle w:val="KeinLeerraum"/>
        <w:numPr>
          <w:ilvl w:val="1"/>
          <w:numId w:val="9"/>
        </w:numPr>
        <w:rPr>
          <w:lang w:val="de-DE"/>
        </w:rPr>
      </w:pPr>
      <w:r>
        <w:rPr>
          <w:lang w:val="de-DE"/>
        </w:rPr>
        <w:t>Externe Leistungserbringer:</w:t>
      </w:r>
    </w:p>
    <w:p w:rsidR="00BF13BE" w:rsidRDefault="00BF13BE" w:rsidP="00785EF9">
      <w:pPr>
        <w:pStyle w:val="KeinLeerraum"/>
        <w:numPr>
          <w:ilvl w:val="2"/>
          <w:numId w:val="9"/>
        </w:numPr>
        <w:rPr>
          <w:lang w:val="de-DE"/>
        </w:rPr>
      </w:pPr>
      <w:r>
        <w:rPr>
          <w:lang w:val="de-DE"/>
        </w:rPr>
        <w:lastRenderedPageBreak/>
        <w:t xml:space="preserve">In erster Linie Rohstoffproduzenten: </w:t>
      </w:r>
      <w:r w:rsidR="00091254">
        <w:rPr>
          <w:lang w:val="de-DE"/>
        </w:rPr>
        <w:t xml:space="preserve">Obst-&amp;Gemüseplantagen, Fischer und </w:t>
      </w:r>
      <w:r>
        <w:rPr>
          <w:lang w:val="de-DE"/>
        </w:rPr>
        <w:t xml:space="preserve">Landwirte. Außerdem die Lieferanten dieser Produkte an </w:t>
      </w:r>
      <w:r w:rsidR="00D31384">
        <w:rPr>
          <w:lang w:val="de-DE"/>
        </w:rPr>
        <w:t>B</w:t>
      </w:r>
      <w:r>
        <w:rPr>
          <w:lang w:val="de-DE"/>
        </w:rPr>
        <w:t xml:space="preserve">ofrost (sind allerdings nicht Teil von </w:t>
      </w:r>
      <w:r w:rsidR="00D31384">
        <w:rPr>
          <w:lang w:val="de-DE"/>
        </w:rPr>
        <w:t>B</w:t>
      </w:r>
      <w:r>
        <w:rPr>
          <w:lang w:val="de-DE"/>
        </w:rPr>
        <w:t>ofrost)</w:t>
      </w:r>
    </w:p>
    <w:p w:rsidR="007E2879" w:rsidRPr="00BF13BE" w:rsidRDefault="007E2879" w:rsidP="00785EF9">
      <w:pPr>
        <w:pStyle w:val="KeinLeerraum"/>
        <w:numPr>
          <w:ilvl w:val="2"/>
          <w:numId w:val="9"/>
        </w:numPr>
        <w:rPr>
          <w:lang w:val="de-DE"/>
        </w:rPr>
      </w:pPr>
      <w:r>
        <w:rPr>
          <w:lang w:val="de-DE"/>
        </w:rPr>
        <w:t xml:space="preserve">Partner für die Internetbestellung: „E-Commerce“. </w:t>
      </w:r>
      <w:r w:rsidR="002E5506">
        <w:rPr>
          <w:lang w:val="de-DE"/>
        </w:rPr>
        <w:t>Dort</w:t>
      </w:r>
      <w:r>
        <w:rPr>
          <w:lang w:val="de-DE"/>
        </w:rPr>
        <w:t xml:space="preserve"> in den Bereichen Bestellung, Bezahlung, Koordination.</w:t>
      </w:r>
    </w:p>
    <w:p w:rsidR="003B6EE2" w:rsidRPr="00734F56" w:rsidRDefault="00785EF9" w:rsidP="00785EF9">
      <w:pPr>
        <w:pStyle w:val="KeinLeerraum"/>
        <w:numPr>
          <w:ilvl w:val="1"/>
          <w:numId w:val="9"/>
        </w:numPr>
        <w:rPr>
          <w:lang w:val="de-DE"/>
        </w:rPr>
      </w:pPr>
      <w:r>
        <w:rPr>
          <w:lang w:val="de-DE"/>
        </w:rPr>
        <w:t>Rechtsformwahl</w:t>
      </w:r>
      <w:r w:rsidR="003B6EE2" w:rsidRPr="00B2175E">
        <w:rPr>
          <w:lang w:val="de-DE"/>
        </w:rPr>
        <w:t xml:space="preserve">: </w:t>
      </w:r>
      <w:r w:rsidR="00D31384">
        <w:rPr>
          <w:lang w:val="de-DE"/>
        </w:rPr>
        <w:t xml:space="preserve">„bofrost* Dienstleistungs </w:t>
      </w:r>
      <w:r w:rsidR="00B2175E" w:rsidRPr="00D31384">
        <w:rPr>
          <w:u w:val="single"/>
          <w:lang w:val="de-DE"/>
        </w:rPr>
        <w:t>GmbH &amp; Co. KG</w:t>
      </w:r>
      <w:r w:rsidR="00D31384" w:rsidRPr="00D31384">
        <w:rPr>
          <w:lang w:val="de-DE"/>
        </w:rPr>
        <w:t>“</w:t>
      </w:r>
    </w:p>
    <w:p w:rsidR="00B2175E" w:rsidRPr="00734F56" w:rsidRDefault="00B2175E" w:rsidP="00B2175E">
      <w:pPr>
        <w:ind w:left="720"/>
        <w:rPr>
          <w:rFonts w:ascii="Times New Roman" w:hAnsi="Times New Roman"/>
          <w:sz w:val="24"/>
          <w:szCs w:val="24"/>
          <w:lang w:val="de-DE"/>
        </w:rPr>
      </w:pPr>
    </w:p>
    <w:p w:rsidR="003B6EE2" w:rsidRPr="00C5045B" w:rsidRDefault="003B6EE2" w:rsidP="00785EF9">
      <w:pPr>
        <w:pStyle w:val="KeinLeerraum"/>
        <w:rPr>
          <w:lang w:val="de-DE"/>
        </w:rPr>
      </w:pPr>
      <w:r w:rsidRPr="00C5045B">
        <w:rPr>
          <w:lang w:val="de-DE"/>
        </w:rPr>
        <w:sym w:font="Wingdings" w:char="F0E8"/>
      </w:r>
      <w:r w:rsidRPr="00C5045B">
        <w:rPr>
          <w:lang w:val="de-DE"/>
        </w:rPr>
        <w:t xml:space="preserve"> </w:t>
      </w:r>
      <w:r w:rsidR="00734F56">
        <w:rPr>
          <w:lang w:val="de-DE"/>
        </w:rPr>
        <w:t>Relativ eigenständige Organisation mit wenigen Abhängigkeiten im Organisations- und Kooperationsmo</w:t>
      </w:r>
      <w:r w:rsidR="00D31384">
        <w:rPr>
          <w:lang w:val="de-DE"/>
        </w:rPr>
        <w:t>dell. Sobald die Rohstoffe bei B</w:t>
      </w:r>
      <w:r w:rsidR="00734F56">
        <w:rPr>
          <w:lang w:val="de-DE"/>
        </w:rPr>
        <w:t>ofrost vorliegen, sind Verarbeitung und Lieferung Unternehmensintern organisiert.</w:t>
      </w:r>
    </w:p>
    <w:p w:rsidR="003B6EE2" w:rsidRPr="00C5045B" w:rsidRDefault="003B6EE2" w:rsidP="003B6EE2">
      <w:pPr>
        <w:rPr>
          <w:rFonts w:ascii="Times New Roman" w:hAnsi="Times New Roman"/>
          <w:sz w:val="24"/>
          <w:szCs w:val="24"/>
          <w:lang w:val="de-DE"/>
        </w:rPr>
      </w:pPr>
    </w:p>
    <w:p w:rsidR="003B6EE2" w:rsidRPr="00C5045B" w:rsidRDefault="003B6EE2" w:rsidP="003B6EE2">
      <w:pPr>
        <w:rPr>
          <w:rFonts w:ascii="Times New Roman" w:hAnsi="Times New Roman"/>
          <w:sz w:val="24"/>
          <w:szCs w:val="24"/>
          <w:lang w:val="de-DE"/>
        </w:rPr>
      </w:pPr>
    </w:p>
    <w:p w:rsidR="00915AF4" w:rsidRDefault="003B6EE2" w:rsidP="00915AF4">
      <w:pPr>
        <w:pStyle w:val="berschrift3"/>
        <w:rPr>
          <w:lang w:val="de-DE"/>
        </w:rPr>
      </w:pPr>
      <w:r w:rsidRPr="00C5045B">
        <w:rPr>
          <w:lang w:val="de-DE"/>
        </w:rPr>
        <w:t>Kapitalmodell</w:t>
      </w:r>
    </w:p>
    <w:p w:rsidR="003B6EE2" w:rsidRPr="00C5045B" w:rsidRDefault="003B6EE2" w:rsidP="00915AF4">
      <w:pPr>
        <w:pStyle w:val="Untertitel"/>
        <w:rPr>
          <w:lang w:val="de-DE"/>
        </w:rPr>
      </w:pPr>
      <w:r w:rsidRPr="00C5045B">
        <w:rPr>
          <w:lang w:val="de-DE"/>
        </w:rPr>
        <w:t>Abbildung der vorhandenen und benötigten aktuellen sowie zukünftigen finanziellen Ressourcen eines Geschäftssystems</w:t>
      </w:r>
    </w:p>
    <w:p w:rsidR="003B6EE2" w:rsidRPr="00C5045B" w:rsidRDefault="003B6EE2" w:rsidP="003B6EE2">
      <w:pPr>
        <w:rPr>
          <w:rFonts w:ascii="Times New Roman" w:hAnsi="Times New Roman"/>
          <w:sz w:val="24"/>
          <w:szCs w:val="24"/>
          <w:lang w:val="de-DE"/>
        </w:rPr>
      </w:pPr>
    </w:p>
    <w:p w:rsidR="00785EF9" w:rsidRPr="00785EF9" w:rsidRDefault="003B6EE2" w:rsidP="00785EF9">
      <w:pPr>
        <w:pStyle w:val="Listenabsatz"/>
        <w:numPr>
          <w:ilvl w:val="0"/>
          <w:numId w:val="9"/>
        </w:numPr>
        <w:rPr>
          <w:lang w:val="de-DE"/>
        </w:rPr>
      </w:pPr>
      <w:r w:rsidRPr="00785EF9">
        <w:rPr>
          <w:lang w:val="de-DE"/>
        </w:rPr>
        <w:t xml:space="preserve">Erlösmodell: </w:t>
      </w:r>
    </w:p>
    <w:p w:rsidR="003B6EE2" w:rsidRPr="009355C8" w:rsidRDefault="003B6EE2" w:rsidP="00785EF9">
      <w:pPr>
        <w:pStyle w:val="KeinLeerraum"/>
        <w:numPr>
          <w:ilvl w:val="1"/>
          <w:numId w:val="9"/>
        </w:numPr>
        <w:rPr>
          <w:lang w:val="de-DE"/>
        </w:rPr>
      </w:pPr>
      <w:r w:rsidRPr="00C5045B">
        <w:rPr>
          <w:lang w:val="de-DE"/>
        </w:rPr>
        <w:t>Nur traditionelle Erlösquelle mit geringer Gewinnspanne (Lebensmittelverkauf in Deutschland)</w:t>
      </w:r>
      <w:r w:rsidR="009355C8">
        <w:rPr>
          <w:lang w:val="de-DE"/>
        </w:rPr>
        <w:t>, allerdings modifiziert u</w:t>
      </w:r>
      <w:r w:rsidR="00091254">
        <w:rPr>
          <w:lang w:val="de-DE"/>
        </w:rPr>
        <w:t xml:space="preserve">nd auf TK-Bereich spezialisiert. Das bedeutet eine </w:t>
      </w:r>
      <w:r w:rsidR="00D31384">
        <w:rPr>
          <w:lang w:val="de-DE"/>
        </w:rPr>
        <w:t>Konzentration auf die</w:t>
      </w:r>
      <w:r w:rsidR="009355C8">
        <w:rPr>
          <w:lang w:val="de-DE"/>
        </w:rPr>
        <w:t xml:space="preserve"> </w:t>
      </w:r>
      <w:r w:rsidR="00047C56">
        <w:rPr>
          <w:lang w:val="de-DE"/>
        </w:rPr>
        <w:t>p</w:t>
      </w:r>
      <w:r w:rsidR="009355C8">
        <w:rPr>
          <w:lang w:val="de-DE"/>
        </w:rPr>
        <w:t>rofitable Nische des „</w:t>
      </w:r>
      <w:r w:rsidR="00091254">
        <w:rPr>
          <w:lang w:val="de-DE"/>
        </w:rPr>
        <w:t>Tiefkühll</w:t>
      </w:r>
      <w:r w:rsidR="009355C8">
        <w:rPr>
          <w:lang w:val="de-DE"/>
        </w:rPr>
        <w:t>ebensmittelverkaufes“</w:t>
      </w:r>
    </w:p>
    <w:p w:rsidR="003B6EE2" w:rsidRPr="00C5045B" w:rsidRDefault="005D30DF" w:rsidP="00785EF9">
      <w:pPr>
        <w:pStyle w:val="KeinLeerraum"/>
        <w:numPr>
          <w:ilvl w:val="0"/>
          <w:numId w:val="9"/>
        </w:numPr>
        <w:rPr>
          <w:lang w:val="de-DE"/>
        </w:rPr>
      </w:pPr>
      <w:r>
        <w:rPr>
          <w:lang w:val="de-DE"/>
        </w:rPr>
        <w:t>Umsätze</w:t>
      </w:r>
      <w:r w:rsidR="003B6EE2" w:rsidRPr="00C5045B">
        <w:rPr>
          <w:lang w:val="de-DE"/>
        </w:rPr>
        <w:t xml:space="preserve">: </w:t>
      </w:r>
    </w:p>
    <w:p w:rsidR="00D31384" w:rsidRDefault="005D30DF" w:rsidP="00D31384">
      <w:pPr>
        <w:pStyle w:val="KeinLeerraum"/>
        <w:numPr>
          <w:ilvl w:val="1"/>
          <w:numId w:val="9"/>
        </w:numPr>
        <w:rPr>
          <w:lang w:val="de-DE"/>
        </w:rPr>
      </w:pPr>
      <w:r>
        <w:rPr>
          <w:lang w:val="de-DE"/>
        </w:rPr>
        <w:t xml:space="preserve">Gesamtumsatz </w:t>
      </w:r>
      <w:r w:rsidR="00D31384">
        <w:rPr>
          <w:lang w:val="de-DE"/>
        </w:rPr>
        <w:t>im Geschäftsjahr 2008/2009 rund</w:t>
      </w:r>
    </w:p>
    <w:p w:rsidR="00D31384" w:rsidRDefault="005D30DF" w:rsidP="00D31384">
      <w:pPr>
        <w:pStyle w:val="KeinLeerraum"/>
        <w:numPr>
          <w:ilvl w:val="2"/>
          <w:numId w:val="9"/>
        </w:numPr>
        <w:rPr>
          <w:lang w:val="de-DE"/>
        </w:rPr>
      </w:pPr>
      <w:r w:rsidRPr="00D31384">
        <w:rPr>
          <w:lang w:val="de-DE"/>
        </w:rPr>
        <w:t>760 Mio.</w:t>
      </w:r>
      <w:r w:rsidR="00D31384" w:rsidRPr="00D31384">
        <w:rPr>
          <w:lang w:val="de-DE"/>
        </w:rPr>
        <w:t xml:space="preserve"> </w:t>
      </w:r>
      <w:r w:rsidR="00D31384">
        <w:rPr>
          <w:lang w:val="de-DE"/>
        </w:rPr>
        <w:t>€ in Deutschland und</w:t>
      </w:r>
    </w:p>
    <w:p w:rsidR="005D30DF" w:rsidRPr="00D31384" w:rsidRDefault="00D31384" w:rsidP="00D31384">
      <w:pPr>
        <w:pStyle w:val="KeinLeerraum"/>
        <w:numPr>
          <w:ilvl w:val="2"/>
          <w:numId w:val="9"/>
        </w:numPr>
        <w:rPr>
          <w:lang w:val="de-DE"/>
        </w:rPr>
      </w:pPr>
      <w:r>
        <w:rPr>
          <w:lang w:val="de-DE"/>
        </w:rPr>
        <w:t>e</w:t>
      </w:r>
      <w:r w:rsidR="005D30DF" w:rsidRPr="00D31384">
        <w:rPr>
          <w:lang w:val="de-DE"/>
        </w:rPr>
        <w:t>uropaweit etwa 1,17 M</w:t>
      </w:r>
      <w:r w:rsidRPr="00D31384">
        <w:rPr>
          <w:lang w:val="de-DE"/>
        </w:rPr>
        <w:t>rd.</w:t>
      </w:r>
      <w:r w:rsidR="005D30DF" w:rsidRPr="00D31384">
        <w:rPr>
          <w:lang w:val="de-DE"/>
        </w:rPr>
        <w:t xml:space="preserve"> €.</w:t>
      </w:r>
    </w:p>
    <w:p w:rsidR="003B6EE2" w:rsidRPr="00C5045B" w:rsidRDefault="003B6EE2" w:rsidP="00785EF9">
      <w:pPr>
        <w:pStyle w:val="KeinLeerraum"/>
        <w:numPr>
          <w:ilvl w:val="0"/>
          <w:numId w:val="9"/>
        </w:numPr>
        <w:rPr>
          <w:lang w:val="de-DE"/>
        </w:rPr>
      </w:pPr>
      <w:r w:rsidRPr="00C5045B">
        <w:rPr>
          <w:lang w:val="de-DE"/>
        </w:rPr>
        <w:t xml:space="preserve">Geschäftssystemplanung: </w:t>
      </w:r>
      <w:r w:rsidR="000E6678">
        <w:rPr>
          <w:lang w:val="de-DE"/>
        </w:rPr>
        <w:t xml:space="preserve">Marktführer (70%) im Bereich der TK-LMHB, bereits frühere Markterschließung in elf weiteren europäischen Staaten </w:t>
      </w:r>
      <w:r w:rsidR="000E6678" w:rsidRPr="000E6678">
        <w:rPr>
          <w:lang w:val="de-DE"/>
        </w:rPr>
        <w:sym w:font="Wingdings" w:char="F0E0"/>
      </w:r>
      <w:r w:rsidR="000E6678">
        <w:rPr>
          <w:lang w:val="de-DE"/>
        </w:rPr>
        <w:t xml:space="preserve"> Absicht sich in weiteren (europäischen) Staaten zu engagieren.</w:t>
      </w:r>
    </w:p>
    <w:p w:rsidR="003B6EE2" w:rsidRPr="00C5045B" w:rsidRDefault="003B6EE2" w:rsidP="003B6EE2">
      <w:pPr>
        <w:rPr>
          <w:rFonts w:ascii="Times New Roman" w:hAnsi="Times New Roman"/>
          <w:sz w:val="24"/>
          <w:szCs w:val="24"/>
          <w:lang w:val="de-DE"/>
        </w:rPr>
      </w:pPr>
    </w:p>
    <w:p w:rsidR="003B6EE2" w:rsidRPr="00C5045B" w:rsidRDefault="003B6EE2" w:rsidP="00785EF9">
      <w:pPr>
        <w:pStyle w:val="KeinLeerraum"/>
        <w:rPr>
          <w:lang w:val="de-DE"/>
        </w:rPr>
      </w:pPr>
      <w:r w:rsidRPr="00C5045B">
        <w:rPr>
          <w:lang w:val="de-DE"/>
        </w:rPr>
        <w:sym w:font="Wingdings" w:char="F0E8"/>
      </w:r>
      <w:r w:rsidRPr="00C5045B">
        <w:rPr>
          <w:lang w:val="de-DE"/>
        </w:rPr>
        <w:t xml:space="preserve"> </w:t>
      </w:r>
      <w:r w:rsidR="005D30DF">
        <w:rPr>
          <w:lang w:val="de-DE"/>
        </w:rPr>
        <w:t xml:space="preserve">Profitables </w:t>
      </w:r>
      <w:r w:rsidR="00FB2D62">
        <w:rPr>
          <w:lang w:val="de-DE"/>
        </w:rPr>
        <w:t xml:space="preserve">Unternehmen, was sich auf einen Sektor der LMHB </w:t>
      </w:r>
      <w:r w:rsidR="00091254">
        <w:rPr>
          <w:lang w:val="de-DE"/>
        </w:rPr>
        <w:t xml:space="preserve">(TK) </w:t>
      </w:r>
      <w:r w:rsidR="00FB2D62">
        <w:rPr>
          <w:lang w:val="de-DE"/>
        </w:rPr>
        <w:t>spezialisiert und</w:t>
      </w:r>
      <w:r w:rsidR="00091254">
        <w:rPr>
          <w:lang w:val="de-DE"/>
        </w:rPr>
        <w:t xml:space="preserve"> sich</w:t>
      </w:r>
      <w:r w:rsidR="00FB2D62">
        <w:rPr>
          <w:lang w:val="de-DE"/>
        </w:rPr>
        <w:t xml:space="preserve"> in dieser Nische etabliert hat</w:t>
      </w:r>
      <w:r w:rsidR="00091254">
        <w:rPr>
          <w:lang w:val="de-DE"/>
        </w:rPr>
        <w:t xml:space="preserve">. </w:t>
      </w:r>
      <w:r w:rsidR="00B453B8">
        <w:rPr>
          <w:lang w:val="de-DE"/>
        </w:rPr>
        <w:t xml:space="preserve">Stetiges Unternehmens- und Umsatzwachstum und </w:t>
      </w:r>
      <w:r w:rsidR="00091254">
        <w:rPr>
          <w:lang w:val="de-DE"/>
        </w:rPr>
        <w:t>kontinuierliche</w:t>
      </w:r>
      <w:r w:rsidR="00B453B8">
        <w:rPr>
          <w:lang w:val="de-DE"/>
        </w:rPr>
        <w:t xml:space="preserve"> Erschließung neuer Märkte (geographisch).</w:t>
      </w:r>
    </w:p>
    <w:p w:rsidR="003B6EE2" w:rsidRDefault="003B6EE2" w:rsidP="002B6D06">
      <w:pPr>
        <w:autoSpaceDE w:val="0"/>
        <w:autoSpaceDN w:val="0"/>
        <w:adjustRightInd w:val="0"/>
        <w:jc w:val="both"/>
        <w:rPr>
          <w:rFonts w:ascii="Times New Roman" w:hAnsi="Times New Roman"/>
          <w:b/>
          <w:bCs/>
          <w:i/>
          <w:sz w:val="28"/>
          <w:szCs w:val="28"/>
          <w:lang w:val="de-DE"/>
        </w:rPr>
      </w:pPr>
    </w:p>
    <w:p w:rsidR="004A2183" w:rsidRDefault="004A2183" w:rsidP="002B6D06">
      <w:pPr>
        <w:autoSpaceDE w:val="0"/>
        <w:autoSpaceDN w:val="0"/>
        <w:adjustRightInd w:val="0"/>
        <w:jc w:val="both"/>
        <w:rPr>
          <w:rFonts w:ascii="Times New Roman" w:hAnsi="Times New Roman"/>
          <w:b/>
          <w:bCs/>
          <w:i/>
          <w:sz w:val="28"/>
          <w:szCs w:val="28"/>
          <w:lang w:val="de-DE"/>
        </w:rPr>
      </w:pPr>
    </w:p>
    <w:p w:rsidR="004A2183" w:rsidRDefault="004A2183" w:rsidP="002B6D06">
      <w:pPr>
        <w:autoSpaceDE w:val="0"/>
        <w:autoSpaceDN w:val="0"/>
        <w:adjustRightInd w:val="0"/>
        <w:jc w:val="both"/>
        <w:rPr>
          <w:rFonts w:ascii="Times New Roman" w:hAnsi="Times New Roman"/>
          <w:b/>
          <w:bCs/>
          <w:i/>
          <w:sz w:val="28"/>
          <w:szCs w:val="28"/>
          <w:lang w:val="de-DE"/>
        </w:rPr>
      </w:pPr>
    </w:p>
    <w:p w:rsidR="002B6D06" w:rsidRPr="00C5045B" w:rsidRDefault="002B6D06" w:rsidP="00915AF4">
      <w:pPr>
        <w:pStyle w:val="berschrift2"/>
        <w:rPr>
          <w:lang w:val="de-DE"/>
        </w:rPr>
      </w:pPr>
      <w:r w:rsidRPr="00C5045B">
        <w:rPr>
          <w:lang w:val="de-DE"/>
        </w:rPr>
        <w:t>2. Aufgabe</w:t>
      </w:r>
    </w:p>
    <w:p w:rsidR="002B6D06" w:rsidRPr="002F1086" w:rsidRDefault="002B6D06" w:rsidP="00915AF4">
      <w:pPr>
        <w:pStyle w:val="Untertitel"/>
        <w:rPr>
          <w:rStyle w:val="SchwacheHervorhebung"/>
          <w:lang w:val="de-DE"/>
        </w:rPr>
      </w:pPr>
      <w:r w:rsidRPr="002F1086">
        <w:rPr>
          <w:rStyle w:val="SchwacheHervorhebung"/>
          <w:lang w:val="de-DE"/>
        </w:rPr>
        <w:t>Erläutern Sie anhand Ihres kostenrechnerischen Wissens bitte, weshalb bei vielen Versandhändlern die unterschiedliche Geschäftsbedingen vorsehen, dass:</w:t>
      </w:r>
    </w:p>
    <w:p w:rsidR="00915AF4" w:rsidRPr="002F1086" w:rsidRDefault="00915AF4" w:rsidP="00915AF4">
      <w:pPr>
        <w:rPr>
          <w:lang w:val="de-DE"/>
        </w:rPr>
      </w:pPr>
    </w:p>
    <w:p w:rsidR="002B6D06" w:rsidRPr="00915AF4" w:rsidRDefault="00915AF4" w:rsidP="00915AF4">
      <w:pPr>
        <w:pStyle w:val="Untertitel"/>
        <w:ind w:left="705" w:hanging="705"/>
        <w:rPr>
          <w:rStyle w:val="SchwacheHervorhebung"/>
          <w:lang w:val="de-DE"/>
        </w:rPr>
      </w:pPr>
      <w:r w:rsidRPr="00915AF4">
        <w:rPr>
          <w:rStyle w:val="SchwacheHervorhebung"/>
          <w:lang w:val="de-DE"/>
        </w:rPr>
        <w:t>A</w:t>
      </w:r>
      <w:r w:rsidRPr="00915AF4">
        <w:rPr>
          <w:rStyle w:val="SchwacheHervorhebung"/>
          <w:lang w:val="de-DE"/>
        </w:rPr>
        <w:tab/>
      </w:r>
      <w:r w:rsidR="002B6D06" w:rsidRPr="00915AF4">
        <w:rPr>
          <w:rStyle w:val="SchwacheHervorhebung"/>
          <w:lang w:val="de-DE"/>
        </w:rPr>
        <w:t>Keine Berechnung von Versandgebühren ab einem bestimmten Wert der Bestellung erfolgt</w:t>
      </w:r>
    </w:p>
    <w:p w:rsidR="002B6D06" w:rsidRPr="00915AF4" w:rsidRDefault="00915AF4" w:rsidP="00915AF4">
      <w:pPr>
        <w:pStyle w:val="Untertitel"/>
        <w:rPr>
          <w:rStyle w:val="SchwacheHervorhebung"/>
          <w:lang w:val="de-DE"/>
        </w:rPr>
      </w:pPr>
      <w:r w:rsidRPr="00915AF4">
        <w:rPr>
          <w:rStyle w:val="SchwacheHervorhebung"/>
          <w:lang w:val="de-DE"/>
        </w:rPr>
        <w:t>B</w:t>
      </w:r>
      <w:r w:rsidRPr="00915AF4">
        <w:rPr>
          <w:rStyle w:val="SchwacheHervorhebung"/>
          <w:lang w:val="de-DE"/>
        </w:rPr>
        <w:tab/>
      </w:r>
      <w:r w:rsidR="002B6D06" w:rsidRPr="00915AF4">
        <w:rPr>
          <w:rStyle w:val="SchwacheHervorhebung"/>
          <w:lang w:val="de-DE"/>
        </w:rPr>
        <w:t>Ein Mindestbestellwert gesetzt ist.</w:t>
      </w:r>
    </w:p>
    <w:p w:rsidR="002B6D06" w:rsidRPr="00C5045B" w:rsidRDefault="002B6D06" w:rsidP="002B6D06">
      <w:pPr>
        <w:autoSpaceDE w:val="0"/>
        <w:autoSpaceDN w:val="0"/>
        <w:adjustRightInd w:val="0"/>
        <w:jc w:val="both"/>
        <w:rPr>
          <w:rFonts w:ascii="Times New Roman" w:hAnsi="Times New Roman"/>
          <w:sz w:val="24"/>
          <w:szCs w:val="24"/>
          <w:lang w:val="de-DE"/>
        </w:rPr>
      </w:pPr>
    </w:p>
    <w:p w:rsidR="002B6D06" w:rsidRPr="00C5045B" w:rsidRDefault="002B6D06" w:rsidP="002B6D06">
      <w:pPr>
        <w:jc w:val="both"/>
        <w:rPr>
          <w:rFonts w:ascii="Times New Roman" w:hAnsi="Times New Roman"/>
          <w:sz w:val="24"/>
          <w:szCs w:val="24"/>
          <w:lang w:val="de-DE"/>
        </w:rPr>
      </w:pPr>
    </w:p>
    <w:p w:rsidR="002B6D06" w:rsidRDefault="00915AF4" w:rsidP="00915AF4">
      <w:pPr>
        <w:pStyle w:val="berschrift3"/>
        <w:rPr>
          <w:lang w:val="de-DE"/>
        </w:rPr>
      </w:pPr>
      <w:r>
        <w:rPr>
          <w:lang w:val="de-DE"/>
        </w:rPr>
        <w:t>A)</w:t>
      </w:r>
    </w:p>
    <w:p w:rsidR="00915AF4" w:rsidRPr="00915AF4" w:rsidRDefault="00915AF4" w:rsidP="00915AF4">
      <w:pPr>
        <w:rPr>
          <w:lang w:val="de-DE"/>
        </w:rPr>
      </w:pPr>
    </w:p>
    <w:p w:rsidR="002B6D06" w:rsidRPr="00C5045B" w:rsidRDefault="002B6D06" w:rsidP="00785EF9">
      <w:pPr>
        <w:rPr>
          <w:lang w:val="de-DE"/>
        </w:rPr>
      </w:pPr>
      <w:r w:rsidRPr="00C5045B">
        <w:rPr>
          <w:lang w:val="de-DE"/>
        </w:rPr>
        <w:t xml:space="preserve">Der Wegfall der Versandgebühren ab einem bestimmten Bestellwert begründet sich darin, dass die Gewinnspanne sich mit Anstieg des Bestellwerts vergrößert. Liegt der Wert einer Bestellung nur knapp über dem Mindestbestellwert, ist die Gewinnspanne noch gering, da die Fixkostendeckung </w:t>
      </w:r>
      <w:r w:rsidRPr="00C5045B">
        <w:rPr>
          <w:lang w:val="de-DE"/>
        </w:rPr>
        <w:lastRenderedPageBreak/>
        <w:t>auch nur knapp überschritten wurde. Nach der Fixkostendeckung fließen jedoch nur noch die variablen Stückkosten in die Gesamtkosten der Bestellung ein. Liegt der</w:t>
      </w:r>
      <w:r w:rsidR="00091254">
        <w:rPr>
          <w:lang w:val="de-DE"/>
        </w:rPr>
        <w:t xml:space="preserve"> Bestellwert also weit über dem, was</w:t>
      </w:r>
      <w:r w:rsidRPr="00C5045B">
        <w:rPr>
          <w:lang w:val="de-DE"/>
        </w:rPr>
        <w:t xml:space="preserve"> für Deckung der Fixkosten notwendig wäre, ist die Gewinnspanne deutlich höher, da der prozentuale Anteil der Gesamtkosten an der Bestellung niedriger ist. Hat diese Gewinnspanne, die einer einzelnen Versandhandelstransaktion zu Grunde liegt, ein bestimmtes Niveau erreicht hat, kann sich der Verkäufer dazu entschließen, die Versandgebühren entfallen zu lassen, da er immer</w:t>
      </w:r>
      <w:r w:rsidR="00091254">
        <w:rPr>
          <w:lang w:val="de-DE"/>
        </w:rPr>
        <w:t xml:space="preserve"> </w:t>
      </w:r>
      <w:r w:rsidRPr="00C5045B">
        <w:rPr>
          <w:lang w:val="de-DE"/>
        </w:rPr>
        <w:t>noch einen beträchtlichen Profit erzielt.</w:t>
      </w:r>
    </w:p>
    <w:p w:rsidR="002B6D06" w:rsidRPr="00C5045B" w:rsidRDefault="002B6D06" w:rsidP="002B6D06">
      <w:pPr>
        <w:jc w:val="both"/>
        <w:rPr>
          <w:rFonts w:ascii="Times New Roman" w:hAnsi="Times New Roman"/>
          <w:sz w:val="24"/>
          <w:szCs w:val="24"/>
          <w:lang w:val="de-DE"/>
        </w:rPr>
      </w:pPr>
    </w:p>
    <w:p w:rsidR="002B6D06" w:rsidRPr="00C5045B" w:rsidRDefault="00915AF4" w:rsidP="00915AF4">
      <w:pPr>
        <w:pStyle w:val="berschrift3"/>
        <w:rPr>
          <w:lang w:val="de-DE"/>
        </w:rPr>
      </w:pPr>
      <w:r>
        <w:rPr>
          <w:lang w:val="de-DE"/>
        </w:rPr>
        <w:t>B)</w:t>
      </w:r>
    </w:p>
    <w:p w:rsidR="002B6D06" w:rsidRPr="00C5045B" w:rsidRDefault="002B6D06" w:rsidP="002B6D06">
      <w:pPr>
        <w:jc w:val="both"/>
        <w:rPr>
          <w:rFonts w:ascii="Times New Roman" w:hAnsi="Times New Roman"/>
          <w:sz w:val="24"/>
          <w:szCs w:val="24"/>
          <w:lang w:val="de-DE"/>
        </w:rPr>
      </w:pPr>
    </w:p>
    <w:p w:rsidR="002B6D06" w:rsidRPr="00915AF4" w:rsidRDefault="002B6D06" w:rsidP="00785EF9">
      <w:pPr>
        <w:rPr>
          <w:lang w:val="de-DE"/>
        </w:rPr>
      </w:pPr>
      <w:r w:rsidRPr="00C5045B">
        <w:rPr>
          <w:lang w:val="de-DE"/>
        </w:rPr>
        <w:t>Der Grund für die Existenz des Mindestbestellwerts ist, dass sich die Bestellungen für den Versandhändler erst ab einer bestimmten Höhe lohnen. Unterhalb dieses Schwellenwertes ist es nicht möglich, den Deckungsbeitrag zu den Fixkosten zu erreichen. Dieser muss jedoch mindestens erreicht werden, damit der Ertrag den Aufwand (die Kosten) aufwiegt. Obwohl die Fixkostendeckung für jeden Verkäufer das grundlegende Rentabilitätskriterium darstellt, ist dies insbesondere für Online-Versandhändler (</w:t>
      </w:r>
      <w:r w:rsidR="00091254">
        <w:rPr>
          <w:lang w:val="de-DE"/>
        </w:rPr>
        <w:t xml:space="preserve">und hier </w:t>
      </w:r>
      <w:r w:rsidRPr="00C5045B">
        <w:rPr>
          <w:lang w:val="de-DE"/>
        </w:rPr>
        <w:t xml:space="preserve">v.a. Lebensmittelheimbelieferung) der Fall. Im Gegensatz zum stationären Einzelhandel muss der Versandhändler die von ihm angebotenen Waren </w:t>
      </w:r>
      <w:r w:rsidR="00091254">
        <w:rPr>
          <w:lang w:val="de-DE"/>
        </w:rPr>
        <w:t xml:space="preserve">immer wieder mehr oder weniger Stückweise/Bestellungsweise </w:t>
      </w:r>
      <w:r w:rsidRPr="00C5045B">
        <w:rPr>
          <w:lang w:val="de-DE"/>
        </w:rPr>
        <w:t>verpacken, kommissionieren und verschicken</w:t>
      </w:r>
      <w:r w:rsidR="00091254">
        <w:rPr>
          <w:lang w:val="de-DE"/>
        </w:rPr>
        <w:t xml:space="preserve"> und zusätzlich die dafür benötigte</w:t>
      </w:r>
      <w:r w:rsidRPr="00C5045B">
        <w:rPr>
          <w:lang w:val="de-DE"/>
        </w:rPr>
        <w:t xml:space="preserve"> Wertketteninfrastruktur finanzieren. Kurzum: Die höheren </w:t>
      </w:r>
      <w:r w:rsidR="00091254">
        <w:rPr>
          <w:lang w:val="de-DE"/>
        </w:rPr>
        <w:t>fixen und variablen Kosten</w:t>
      </w:r>
      <w:r w:rsidRPr="00C5045B">
        <w:rPr>
          <w:lang w:val="de-DE"/>
        </w:rPr>
        <w:t xml:space="preserve"> im Versandhandel und d</w:t>
      </w:r>
      <w:r w:rsidR="00091254">
        <w:rPr>
          <w:lang w:val="de-DE"/>
        </w:rPr>
        <w:t>eren</w:t>
      </w:r>
      <w:r w:rsidRPr="00C5045B">
        <w:rPr>
          <w:lang w:val="de-DE"/>
        </w:rPr>
        <w:t xml:space="preserve"> benötigte </w:t>
      </w:r>
      <w:r w:rsidR="00091254">
        <w:rPr>
          <w:lang w:val="de-DE"/>
        </w:rPr>
        <w:t xml:space="preserve">Deckung </w:t>
      </w:r>
      <w:r w:rsidRPr="00C5045B">
        <w:rPr>
          <w:lang w:val="de-DE"/>
        </w:rPr>
        <w:t>begründen den Mindestbestellwert.</w:t>
      </w:r>
    </w:p>
    <w:p w:rsidR="00915AF4" w:rsidRDefault="002B6D06" w:rsidP="00915AF4">
      <w:pPr>
        <w:pStyle w:val="berschrift2"/>
        <w:rPr>
          <w:lang w:val="de-DE"/>
        </w:rPr>
      </w:pPr>
      <w:r>
        <w:rPr>
          <w:lang w:val="de-DE"/>
        </w:rPr>
        <w:t>3. Aufgabe</w:t>
      </w:r>
    </w:p>
    <w:p w:rsidR="002B6D06" w:rsidRPr="00785EF9" w:rsidRDefault="00785EF9" w:rsidP="00785EF9">
      <w:pPr>
        <w:pStyle w:val="berschrift3"/>
        <w:rPr>
          <w:rStyle w:val="SchwacheHervorhebung"/>
          <w:i w:val="0"/>
          <w:iCs w:val="0"/>
          <w:color w:val="4F81BD" w:themeColor="accent1"/>
          <w:lang w:val="de-DE"/>
        </w:rPr>
      </w:pPr>
      <w:r w:rsidRPr="00785EF9">
        <w:rPr>
          <w:rStyle w:val="SchwacheHervorhebung"/>
          <w:i w:val="0"/>
          <w:iCs w:val="0"/>
          <w:color w:val="4F81BD" w:themeColor="accent1"/>
          <w:lang w:val="de-DE"/>
        </w:rPr>
        <w:t xml:space="preserve">A </w:t>
      </w:r>
      <w:r>
        <w:rPr>
          <w:rStyle w:val="SchwacheHervorhebung"/>
          <w:i w:val="0"/>
          <w:iCs w:val="0"/>
          <w:color w:val="4F81BD" w:themeColor="accent1"/>
          <w:lang w:val="de-DE"/>
        </w:rPr>
        <w:t>–</w:t>
      </w:r>
      <w:r w:rsidR="002B6D06" w:rsidRPr="00785EF9">
        <w:rPr>
          <w:rStyle w:val="SchwacheHervorhebung"/>
          <w:i w:val="0"/>
          <w:iCs w:val="0"/>
          <w:color w:val="4F81BD" w:themeColor="accent1"/>
          <w:lang w:val="de-DE"/>
        </w:rPr>
        <w:t xml:space="preserve"> Skizzieren Sie die Idee der Break-Even-Analyse und geben Sie an, welche</w:t>
      </w:r>
      <w:r w:rsidR="00915AF4" w:rsidRPr="00785EF9">
        <w:rPr>
          <w:rStyle w:val="SchwacheHervorhebung"/>
          <w:i w:val="0"/>
          <w:iCs w:val="0"/>
          <w:color w:val="4F81BD" w:themeColor="accent1"/>
          <w:lang w:val="de-DE"/>
        </w:rPr>
        <w:t xml:space="preserve"> </w:t>
      </w:r>
      <w:r w:rsidR="002B6D06" w:rsidRPr="00785EF9">
        <w:rPr>
          <w:rStyle w:val="SchwacheHervorhebung"/>
          <w:i w:val="0"/>
          <w:iCs w:val="0"/>
          <w:color w:val="4F81BD" w:themeColor="accent1"/>
          <w:lang w:val="de-DE"/>
        </w:rPr>
        <w:t>Formel in diesem Zusammenhang verwendet wird.</w:t>
      </w:r>
    </w:p>
    <w:p w:rsidR="002B6D06" w:rsidRPr="00C5045B" w:rsidRDefault="002B6D06" w:rsidP="002B6D06">
      <w:pPr>
        <w:autoSpaceDE w:val="0"/>
        <w:rPr>
          <w:rFonts w:ascii="Times New Roman" w:hAnsi="Times New Roman"/>
          <w:i/>
          <w:iCs/>
          <w:sz w:val="24"/>
          <w:szCs w:val="24"/>
          <w:lang w:val="de-DE"/>
        </w:rPr>
      </w:pPr>
    </w:p>
    <w:p w:rsidR="002B6D06" w:rsidRPr="00C5045B" w:rsidRDefault="002B6D06" w:rsidP="00785EF9">
      <w:pPr>
        <w:pStyle w:val="KeinLeerraum"/>
        <w:rPr>
          <w:lang w:val="de-DE"/>
        </w:rPr>
      </w:pPr>
      <w:r w:rsidRPr="00C5045B">
        <w:rPr>
          <w:lang w:val="de-DE"/>
        </w:rPr>
        <w:t xml:space="preserve">Mit der Break-Even-Analyse wird jene Absatzmenge ermittelt, bei der ein Anbieter seine Gesamtkosten (Fixkosten + variable Kosten) deckt: Dies ist der so genannte „Break-Even-Point” oder auch die Gewinnschwelle. Die durch den Verkauf erzielten Deckungsbeiträge können an diesem Punkt die </w:t>
      </w:r>
      <w:r w:rsidR="00915AF4">
        <w:rPr>
          <w:lang w:val="de-DE"/>
        </w:rPr>
        <w:t>K</w:t>
      </w:r>
      <w:r w:rsidRPr="00C5045B">
        <w:rPr>
          <w:lang w:val="de-DE"/>
        </w:rPr>
        <w:t>osten vollständig decken. Wird dieser Punkt überschritten, so gelangt der Anbieter in die Gewinnzone, wi</w:t>
      </w:r>
      <w:r w:rsidR="0026311C">
        <w:rPr>
          <w:lang w:val="de-DE"/>
        </w:rPr>
        <w:t>rd er unterschritten, macht er</w:t>
      </w:r>
      <w:r w:rsidRPr="00C5045B">
        <w:rPr>
          <w:lang w:val="de-DE"/>
        </w:rPr>
        <w:t xml:space="preserve"> Verluste.</w:t>
      </w:r>
    </w:p>
    <w:p w:rsidR="00785EF9" w:rsidRPr="0026311C" w:rsidRDefault="00785EF9" w:rsidP="00785EF9">
      <w:pPr>
        <w:rPr>
          <w:lang w:val="de-DE"/>
        </w:rPr>
      </w:pPr>
    </w:p>
    <w:p w:rsidR="002B6D06" w:rsidRPr="00D31384" w:rsidRDefault="00200257" w:rsidP="00785EF9">
      <w:pPr>
        <w:rPr>
          <w:lang w:val="de-DE"/>
        </w:rPr>
      </w:pPr>
      <w:r w:rsidRPr="00D31384">
        <w:rPr>
          <w:lang w:val="de-DE"/>
        </w:rPr>
        <w:t>Das BEP errechnet sich wie folgt:</w:t>
      </w:r>
    </w:p>
    <w:p w:rsidR="00200257" w:rsidRPr="00D31384" w:rsidRDefault="006E7EB4" w:rsidP="002B6D06">
      <w:pPr>
        <w:autoSpaceDE w:val="0"/>
        <w:rPr>
          <w:rFonts w:ascii="Times New Roman" w:hAnsi="Times New Roman"/>
          <w:lang w:val="de-DE"/>
        </w:rPr>
      </w:pPr>
      <m:oMathPara>
        <m:oMath>
          <m:sSub>
            <m:sSubPr>
              <m:ctrlPr>
                <w:rPr>
                  <w:rFonts w:ascii="Cambria Math" w:hAnsi="Cambria Math"/>
                  <w:i/>
                  <w:lang w:val="de-DE"/>
                </w:rPr>
              </m:ctrlPr>
            </m:sSubPr>
            <m:e>
              <m:r>
                <w:rPr>
                  <w:rFonts w:ascii="Cambria Math" w:hAnsi="Cambria Math"/>
                  <w:lang w:val="de-DE"/>
                </w:rPr>
                <m:t>N</m:t>
              </m:r>
            </m:e>
            <m:sub>
              <m:r>
                <w:rPr>
                  <w:rFonts w:ascii="Cambria Math" w:hAnsi="Cambria Math"/>
                  <w:lang w:val="de-DE"/>
                </w:rPr>
                <m:t>BEP</m:t>
              </m:r>
            </m:sub>
          </m:sSub>
          <m:r>
            <w:rPr>
              <w:rFonts w:ascii="Cambria Math" w:hAnsi="Cambria Math"/>
              <w:lang w:val="de-DE"/>
            </w:rPr>
            <m:t xml:space="preserve">= </m:t>
          </m:r>
          <m:f>
            <m:fPr>
              <m:ctrlPr>
                <w:rPr>
                  <w:rFonts w:ascii="Cambria Math" w:hAnsi="Cambria Math"/>
                  <w:i/>
                  <w:lang w:val="de-DE"/>
                </w:rPr>
              </m:ctrlPr>
            </m:fPr>
            <m:num>
              <m:sSub>
                <m:sSubPr>
                  <m:ctrlPr>
                    <w:rPr>
                      <w:rFonts w:ascii="Cambria Math" w:hAnsi="Cambria Math"/>
                      <w:i/>
                      <w:lang w:val="de-DE"/>
                    </w:rPr>
                  </m:ctrlPr>
                </m:sSubPr>
                <m:e>
                  <m:r>
                    <w:rPr>
                      <w:rFonts w:ascii="Cambria Math" w:hAnsi="Cambria Math"/>
                      <w:lang w:val="de-DE"/>
                    </w:rPr>
                    <m:t>K</m:t>
                  </m:r>
                </m:e>
                <m:sub>
                  <m:r>
                    <w:rPr>
                      <w:rFonts w:ascii="Cambria Math" w:hAnsi="Cambria Math"/>
                      <w:lang w:val="de-DE"/>
                    </w:rPr>
                    <m:t>f</m:t>
                  </m:r>
                </m:sub>
              </m:sSub>
            </m:num>
            <m:den>
              <m:r>
                <w:rPr>
                  <w:rFonts w:ascii="Cambria Math" w:hAnsi="Cambria Math"/>
                  <w:lang w:val="de-DE"/>
                </w:rPr>
                <m:t>(p-</m:t>
              </m:r>
              <m:sSub>
                <m:sSubPr>
                  <m:ctrlPr>
                    <w:rPr>
                      <w:rFonts w:ascii="Cambria Math" w:hAnsi="Cambria Math"/>
                      <w:i/>
                      <w:lang w:val="de-DE"/>
                    </w:rPr>
                  </m:ctrlPr>
                </m:sSubPr>
                <m:e>
                  <m:r>
                    <w:rPr>
                      <w:rFonts w:ascii="Cambria Math" w:hAnsi="Cambria Math"/>
                      <w:lang w:val="de-DE"/>
                    </w:rPr>
                    <m:t>k</m:t>
                  </m:r>
                </m:e>
                <m:sub>
                  <m:r>
                    <w:rPr>
                      <w:rFonts w:ascii="Cambria Math" w:hAnsi="Cambria Math"/>
                      <w:lang w:val="de-DE"/>
                    </w:rPr>
                    <m:t>v)</m:t>
                  </m:r>
                </m:sub>
              </m:sSub>
            </m:den>
          </m:f>
        </m:oMath>
      </m:oMathPara>
    </w:p>
    <w:p w:rsidR="002B6D06" w:rsidRPr="002F1086" w:rsidRDefault="00200257" w:rsidP="00B85876">
      <w:pPr>
        <w:rPr>
          <w:lang w:val="de-DE"/>
        </w:rPr>
      </w:pPr>
      <w:r w:rsidRPr="002F1086">
        <w:rPr>
          <w:lang w:val="de-DE"/>
        </w:rPr>
        <w:t>mit</w:t>
      </w:r>
    </w:p>
    <w:p w:rsidR="002B6D06" w:rsidRPr="002F1086" w:rsidRDefault="002B6D06" w:rsidP="00B85876">
      <w:pPr>
        <w:jc w:val="center"/>
        <w:rPr>
          <w:lang w:val="de-DE"/>
        </w:rPr>
      </w:pPr>
    </w:p>
    <w:p w:rsidR="002B6D06" w:rsidRPr="00D31384" w:rsidRDefault="000F6D17" w:rsidP="00B85876">
      <w:pPr>
        <w:ind w:left="708"/>
        <w:rPr>
          <w:lang w:val="de-DE"/>
        </w:rPr>
      </w:pPr>
      <w:r w:rsidRPr="00D31384">
        <w:rPr>
          <w:lang w:val="de-DE"/>
        </w:rPr>
        <w:t>N</w:t>
      </w:r>
      <w:r w:rsidR="002B6D06" w:rsidRPr="00D31384">
        <w:rPr>
          <w:vertAlign w:val="subscript"/>
          <w:lang w:val="de-DE"/>
        </w:rPr>
        <w:t>BEP</w:t>
      </w:r>
      <w:r w:rsidR="002B6D06" w:rsidRPr="00D31384">
        <w:rPr>
          <w:lang w:val="de-DE"/>
        </w:rPr>
        <w:t xml:space="preserve"> = </w:t>
      </w:r>
      <w:r w:rsidRPr="00D31384">
        <w:rPr>
          <w:lang w:val="de-DE"/>
        </w:rPr>
        <w:t xml:space="preserve">Menge der verkauften Produkte im </w:t>
      </w:r>
      <w:r w:rsidR="002B6D06" w:rsidRPr="00D31384">
        <w:rPr>
          <w:lang w:val="de-DE"/>
        </w:rPr>
        <w:t>Break-Even-Point</w:t>
      </w:r>
    </w:p>
    <w:p w:rsidR="002B6D06" w:rsidRPr="00D31384" w:rsidRDefault="002B6D06" w:rsidP="00B85876">
      <w:pPr>
        <w:ind w:left="708"/>
        <w:rPr>
          <w:lang w:val="de-DE"/>
        </w:rPr>
      </w:pPr>
      <w:r w:rsidRPr="00D31384">
        <w:rPr>
          <w:lang w:val="de-DE"/>
        </w:rPr>
        <w:t>K</w:t>
      </w:r>
      <w:r w:rsidR="000F6D17" w:rsidRPr="00D31384">
        <w:rPr>
          <w:vertAlign w:val="subscript"/>
          <w:lang w:val="de-DE"/>
        </w:rPr>
        <w:t>f</w:t>
      </w:r>
      <w:r w:rsidRPr="00D31384">
        <w:rPr>
          <w:lang w:val="de-DE"/>
        </w:rPr>
        <w:t xml:space="preserve"> = gesamte Fixkosten</w:t>
      </w:r>
    </w:p>
    <w:p w:rsidR="002B6D06" w:rsidRPr="00D31384" w:rsidRDefault="002B6D06" w:rsidP="00B85876">
      <w:pPr>
        <w:ind w:left="708"/>
        <w:rPr>
          <w:lang w:val="de-DE"/>
        </w:rPr>
      </w:pPr>
      <w:r w:rsidRPr="00D31384">
        <w:rPr>
          <w:lang w:val="de-DE"/>
        </w:rPr>
        <w:t>p = Preis pro Stück</w:t>
      </w:r>
    </w:p>
    <w:p w:rsidR="002B6D06" w:rsidRPr="00D31384" w:rsidRDefault="002B6D06" w:rsidP="00B85876">
      <w:pPr>
        <w:ind w:left="708"/>
        <w:rPr>
          <w:lang w:val="de-DE"/>
        </w:rPr>
      </w:pPr>
      <w:r w:rsidRPr="00D31384">
        <w:rPr>
          <w:lang w:val="de-DE"/>
        </w:rPr>
        <w:t>k</w:t>
      </w:r>
      <w:r w:rsidRPr="00D31384">
        <w:rPr>
          <w:vertAlign w:val="subscript"/>
          <w:lang w:val="de-DE"/>
        </w:rPr>
        <w:t>v</w:t>
      </w:r>
      <w:r w:rsidRPr="00D31384">
        <w:rPr>
          <w:lang w:val="de-DE"/>
        </w:rPr>
        <w:t xml:space="preserve"> = variable Kosten pro Stück</w:t>
      </w:r>
    </w:p>
    <w:p w:rsidR="002B6D06" w:rsidRPr="00C5045B" w:rsidRDefault="002B6D06" w:rsidP="002B6D06">
      <w:pPr>
        <w:autoSpaceDE w:val="0"/>
        <w:rPr>
          <w:rFonts w:ascii="Times New Roman" w:hAnsi="Times New Roman"/>
          <w:sz w:val="24"/>
          <w:szCs w:val="24"/>
          <w:lang w:val="de-DE"/>
        </w:rPr>
      </w:pPr>
    </w:p>
    <w:p w:rsidR="002B6D06" w:rsidRPr="00915AF4" w:rsidRDefault="00785EF9" w:rsidP="00785EF9">
      <w:pPr>
        <w:pStyle w:val="berschrift3"/>
        <w:rPr>
          <w:lang w:val="de-DE"/>
        </w:rPr>
      </w:pPr>
      <w:r>
        <w:rPr>
          <w:lang w:val="de-DE"/>
        </w:rPr>
        <w:t>B –</w:t>
      </w:r>
      <w:r w:rsidR="002B6D06" w:rsidRPr="00915AF4">
        <w:rPr>
          <w:lang w:val="de-DE"/>
        </w:rPr>
        <w:t xml:space="preserve"> Berechnen Sie das Ergebnis (Gewinn/Verlust) für die geplante Absatzmenge</w:t>
      </w:r>
      <w:r>
        <w:rPr>
          <w:lang w:val="de-DE"/>
        </w:rPr>
        <w:t xml:space="preserve"> </w:t>
      </w:r>
      <w:r w:rsidR="002B6D06" w:rsidRPr="00915AF4">
        <w:rPr>
          <w:lang w:val="de-DE"/>
        </w:rPr>
        <w:t>und die tatsächlich realisierte.</w:t>
      </w:r>
    </w:p>
    <w:p w:rsidR="002B6D06" w:rsidRPr="00C5045B" w:rsidRDefault="002B6D06" w:rsidP="002B6D06">
      <w:pPr>
        <w:autoSpaceDE w:val="0"/>
        <w:rPr>
          <w:rFonts w:ascii="Times New Roman" w:hAnsi="Times New Roman"/>
          <w:sz w:val="24"/>
          <w:szCs w:val="24"/>
          <w:lang w:val="de-DE"/>
        </w:rPr>
      </w:pPr>
    </w:p>
    <w:p w:rsidR="002B6D06" w:rsidRDefault="002B6D06" w:rsidP="00B85876">
      <w:pPr>
        <w:autoSpaceDE w:val="0"/>
        <w:jc w:val="center"/>
        <w:rPr>
          <w:rFonts w:asciiTheme="majorHAnsi" w:hAnsiTheme="majorHAnsi"/>
          <w:i/>
          <w:sz w:val="24"/>
          <w:szCs w:val="24"/>
          <w:lang w:val="de-DE"/>
        </w:rPr>
      </w:pPr>
      <w:r w:rsidRPr="00DE55A1">
        <w:rPr>
          <w:rFonts w:asciiTheme="majorHAnsi" w:hAnsiTheme="majorHAnsi"/>
          <w:i/>
          <w:sz w:val="24"/>
          <w:szCs w:val="24"/>
          <w:lang w:val="de-DE"/>
        </w:rPr>
        <w:t>Gewinn = Umsatz – Kosten</w:t>
      </w:r>
    </w:p>
    <w:p w:rsidR="00B85876" w:rsidRPr="00DE55A1" w:rsidRDefault="00B85876" w:rsidP="00B85876">
      <w:pPr>
        <w:autoSpaceDE w:val="0"/>
        <w:jc w:val="center"/>
        <w:rPr>
          <w:rFonts w:asciiTheme="majorHAnsi" w:hAnsiTheme="majorHAnsi"/>
          <w:i/>
          <w:sz w:val="24"/>
          <w:szCs w:val="24"/>
          <w:lang w:val="de-DE"/>
        </w:rPr>
      </w:pPr>
      <w:r>
        <w:rPr>
          <w:rFonts w:asciiTheme="majorHAnsi" w:hAnsiTheme="majorHAnsi"/>
          <w:i/>
          <w:sz w:val="24"/>
          <w:szCs w:val="24"/>
          <w:lang w:val="de-DE"/>
        </w:rPr>
        <w:t xml:space="preserve">Umsatz = Preis </w:t>
      </w:r>
      <w:r>
        <w:rPr>
          <w:rFonts w:ascii="Courier New" w:hAnsi="Courier New" w:cs="Courier New"/>
          <w:i/>
          <w:sz w:val="24"/>
          <w:szCs w:val="24"/>
          <w:lang w:val="de-DE"/>
        </w:rPr>
        <w:t xml:space="preserve">∙ </w:t>
      </w:r>
      <w:r>
        <w:rPr>
          <w:rFonts w:asciiTheme="majorHAnsi" w:hAnsiTheme="majorHAnsi"/>
          <w:i/>
          <w:sz w:val="24"/>
          <w:szCs w:val="24"/>
          <w:lang w:val="de-DE"/>
        </w:rPr>
        <w:t>Absatz</w:t>
      </w:r>
    </w:p>
    <w:p w:rsidR="002B6D06" w:rsidRDefault="002B6D06" w:rsidP="002B6D06">
      <w:pPr>
        <w:autoSpaceDE w:val="0"/>
        <w:rPr>
          <w:rFonts w:ascii="Times New Roman" w:hAnsi="Times New Roman"/>
          <w:sz w:val="24"/>
          <w:szCs w:val="24"/>
          <w:lang w:val="de-DE"/>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tblPr>
      <w:tblGrid>
        <w:gridCol w:w="4606"/>
        <w:gridCol w:w="4606"/>
      </w:tblGrid>
      <w:tr w:rsidR="00B85876" w:rsidTr="00B85876">
        <w:tc>
          <w:tcPr>
            <w:tcW w:w="4606" w:type="dxa"/>
          </w:tcPr>
          <w:p w:rsidR="00B85876" w:rsidRPr="00B85876" w:rsidRDefault="00B85876" w:rsidP="00B85876">
            <w:pPr>
              <w:rPr>
                <w:b/>
                <w:lang w:val="de-DE"/>
              </w:rPr>
            </w:pPr>
            <w:r w:rsidRPr="00B85876">
              <w:rPr>
                <w:b/>
                <w:lang w:val="de-DE"/>
              </w:rPr>
              <w:t>…geplant</w:t>
            </w:r>
          </w:p>
        </w:tc>
        <w:tc>
          <w:tcPr>
            <w:tcW w:w="4606" w:type="dxa"/>
          </w:tcPr>
          <w:p w:rsidR="00B85876" w:rsidRPr="00B85876" w:rsidRDefault="00B85876" w:rsidP="00B85876">
            <w:pPr>
              <w:rPr>
                <w:b/>
                <w:lang w:val="de-DE"/>
              </w:rPr>
            </w:pPr>
            <w:r w:rsidRPr="00B85876">
              <w:rPr>
                <w:b/>
                <w:lang w:val="de-DE"/>
              </w:rPr>
              <w:t>…realisiert</w:t>
            </w:r>
          </w:p>
        </w:tc>
      </w:tr>
      <w:tr w:rsidR="00B85876" w:rsidTr="00B85876">
        <w:tc>
          <w:tcPr>
            <w:tcW w:w="4606" w:type="dxa"/>
          </w:tcPr>
          <w:p w:rsidR="00B85876" w:rsidRDefault="00B85876" w:rsidP="00B85876">
            <w:pPr>
              <w:rPr>
                <w:lang w:val="de-DE"/>
              </w:rPr>
            </w:pPr>
            <w:r>
              <w:rPr>
                <w:lang w:val="de-DE"/>
              </w:rPr>
              <w:t>Kosten = 800 000 €</w:t>
            </w:r>
          </w:p>
          <w:p w:rsidR="00B85876" w:rsidRDefault="00B85876" w:rsidP="00B85876">
            <w:pPr>
              <w:rPr>
                <w:lang w:val="de-DE"/>
              </w:rPr>
            </w:pPr>
            <w:r>
              <w:rPr>
                <w:lang w:val="de-DE"/>
              </w:rPr>
              <w:lastRenderedPageBreak/>
              <w:t xml:space="preserve">Umsatz = 20€ </w:t>
            </w:r>
            <w:r w:rsidRPr="00B85876">
              <w:rPr>
                <w:lang w:val="de-DE"/>
              </w:rPr>
              <w:t>∙</w:t>
            </w:r>
            <w:r>
              <w:rPr>
                <w:lang w:val="de-DE"/>
              </w:rPr>
              <w:t xml:space="preserve"> 50 000 = 1 000 000 €</w:t>
            </w:r>
          </w:p>
        </w:tc>
        <w:tc>
          <w:tcPr>
            <w:tcW w:w="4606" w:type="dxa"/>
          </w:tcPr>
          <w:p w:rsidR="00B85876" w:rsidRDefault="00B85876" w:rsidP="00596578">
            <w:pPr>
              <w:rPr>
                <w:lang w:val="de-DE"/>
              </w:rPr>
            </w:pPr>
            <w:r>
              <w:rPr>
                <w:lang w:val="de-DE"/>
              </w:rPr>
              <w:lastRenderedPageBreak/>
              <w:t>Kosten = 700 000 €</w:t>
            </w:r>
          </w:p>
          <w:p w:rsidR="00B85876" w:rsidRDefault="00B85876" w:rsidP="00B85876">
            <w:pPr>
              <w:rPr>
                <w:lang w:val="de-DE"/>
              </w:rPr>
            </w:pPr>
            <w:r>
              <w:rPr>
                <w:lang w:val="de-DE"/>
              </w:rPr>
              <w:lastRenderedPageBreak/>
              <w:t xml:space="preserve">Umsatz = 20€ </w:t>
            </w:r>
            <w:r w:rsidRPr="00B85876">
              <w:rPr>
                <w:lang w:val="de-DE"/>
              </w:rPr>
              <w:t>∙</w:t>
            </w:r>
            <w:r>
              <w:rPr>
                <w:lang w:val="de-DE"/>
              </w:rPr>
              <w:t xml:space="preserve"> 30 000 = 6 000 000 €</w:t>
            </w:r>
          </w:p>
        </w:tc>
      </w:tr>
      <w:tr w:rsidR="00B85876" w:rsidRPr="002F1086" w:rsidTr="00B85876">
        <w:tc>
          <w:tcPr>
            <w:tcW w:w="4606" w:type="dxa"/>
          </w:tcPr>
          <w:p w:rsidR="00B85876" w:rsidRDefault="00B85876" w:rsidP="00B85876">
            <w:pPr>
              <w:rPr>
                <w:lang w:val="de-DE"/>
              </w:rPr>
            </w:pPr>
            <w:r>
              <w:rPr>
                <w:lang w:val="de-DE"/>
              </w:rPr>
              <w:lastRenderedPageBreak/>
              <w:t>Gewinn = 1 000 000 € - 800 000 € = 200 000 €</w:t>
            </w:r>
          </w:p>
          <w:p w:rsidR="00B85876" w:rsidRDefault="00B85876" w:rsidP="00B85876">
            <w:pPr>
              <w:rPr>
                <w:lang w:val="de-DE"/>
              </w:rPr>
            </w:pPr>
          </w:p>
          <w:p w:rsidR="00B85876" w:rsidRDefault="00B85876" w:rsidP="00B85876">
            <w:pPr>
              <w:rPr>
                <w:lang w:val="de-DE"/>
              </w:rPr>
            </w:pPr>
            <w:r w:rsidRPr="00B85876">
              <w:rPr>
                <w:lang w:val="de-DE"/>
              </w:rPr>
              <w:t>Der Gewinn würde sich bei der geplanten Absatzmenge auf 200000€ belaufen.</w:t>
            </w:r>
          </w:p>
        </w:tc>
        <w:tc>
          <w:tcPr>
            <w:tcW w:w="4606" w:type="dxa"/>
          </w:tcPr>
          <w:p w:rsidR="00B85876" w:rsidRDefault="00B85876" w:rsidP="00596578">
            <w:pPr>
              <w:rPr>
                <w:lang w:val="de-DE"/>
              </w:rPr>
            </w:pPr>
            <w:r>
              <w:rPr>
                <w:lang w:val="de-DE"/>
              </w:rPr>
              <w:t>Gewinn = 6 000 000 € - 700 000 € = -100 000 €</w:t>
            </w:r>
          </w:p>
          <w:p w:rsidR="00B85876" w:rsidRDefault="00B85876" w:rsidP="00596578">
            <w:pPr>
              <w:rPr>
                <w:lang w:val="de-DE"/>
              </w:rPr>
            </w:pPr>
          </w:p>
          <w:p w:rsidR="00B85876" w:rsidRDefault="00B85876" w:rsidP="00596578">
            <w:pPr>
              <w:rPr>
                <w:lang w:val="de-DE"/>
              </w:rPr>
            </w:pPr>
            <w:r w:rsidRPr="00B85876">
              <w:rPr>
                <w:lang w:val="de-DE"/>
              </w:rPr>
              <w:t>Tatsächlich hat „Shop-4-u“ im Jahr 2008 Verluste in Höhe von 100000€ gemacht.</w:t>
            </w:r>
          </w:p>
        </w:tc>
      </w:tr>
    </w:tbl>
    <w:p w:rsidR="00B85876" w:rsidRDefault="00785EF9" w:rsidP="00B85876">
      <w:pPr>
        <w:pStyle w:val="berschrift3"/>
        <w:rPr>
          <w:i/>
          <w:iCs/>
          <w:lang w:val="de-DE"/>
        </w:rPr>
      </w:pPr>
      <w:r>
        <w:rPr>
          <w:lang w:val="de-DE"/>
        </w:rPr>
        <w:t xml:space="preserve">C – </w:t>
      </w:r>
      <w:r w:rsidR="002B6D06" w:rsidRPr="00C5045B">
        <w:rPr>
          <w:lang w:val="de-DE"/>
        </w:rPr>
        <w:t>Ermitteln Sie rechnerisch die Break-Even-Menge sowie den Umsatz im</w:t>
      </w:r>
      <w:r>
        <w:rPr>
          <w:lang w:val="de-DE"/>
        </w:rPr>
        <w:t xml:space="preserve"> </w:t>
      </w:r>
      <w:r w:rsidR="002B6D06" w:rsidRPr="00C5045B">
        <w:rPr>
          <w:i/>
          <w:iCs/>
          <w:lang w:val="de-DE"/>
        </w:rPr>
        <w:t>Break-Even-Punkt.</w:t>
      </w:r>
    </w:p>
    <w:p w:rsidR="00B85876" w:rsidRPr="00B85876" w:rsidRDefault="00B85876" w:rsidP="00B85876">
      <w:pPr>
        <w:rPr>
          <w:lang w:val="de-DE"/>
        </w:rPr>
      </w:pPr>
    </w:p>
    <w:p w:rsidR="0026311C" w:rsidRDefault="0026311C" w:rsidP="00B85876">
      <w:pPr>
        <w:rPr>
          <w:lang w:val="de-DE"/>
        </w:rPr>
      </w:pPr>
      <w:r>
        <w:rPr>
          <w:lang w:val="de-DE"/>
        </w:rPr>
        <w:t>Zunächst müssen dafür die variablen Kosten pro Stück bekannt sein.</w:t>
      </w:r>
    </w:p>
    <w:p w:rsidR="0026311C" w:rsidRDefault="0026311C" w:rsidP="00B85876">
      <w:pPr>
        <w:rPr>
          <w:lang w:val="de-DE"/>
        </w:rPr>
      </w:pPr>
      <w:r>
        <w:rPr>
          <w:lang w:val="de-DE"/>
        </w:rPr>
        <w:t>Da die (Gesamt-)Kosten linear mit der Menge steigen, ist dies eine lineare Funktion.</w:t>
      </w:r>
    </w:p>
    <w:p w:rsidR="0026311C" w:rsidRDefault="0026311C" w:rsidP="00B85876">
      <w:pPr>
        <w:rPr>
          <w:lang w:val="de-DE"/>
        </w:rPr>
      </w:pPr>
    </w:p>
    <w:p w:rsidR="0026311C" w:rsidRDefault="0026311C" w:rsidP="00B85876">
      <w:pPr>
        <w:rPr>
          <w:lang w:val="de-DE"/>
        </w:rPr>
      </w:pPr>
      <w:r>
        <w:rPr>
          <w:lang w:val="de-DE"/>
        </w:rPr>
        <w:tab/>
        <w:t>F(N) = A</w:t>
      </w:r>
      <w:r w:rsidRPr="00B85876">
        <w:rPr>
          <w:lang w:val="de-DE"/>
        </w:rPr>
        <w:t>∙</w:t>
      </w:r>
      <w:r>
        <w:rPr>
          <w:lang w:val="de-DE"/>
        </w:rPr>
        <w:t>N + B = K</w:t>
      </w:r>
    </w:p>
    <w:p w:rsidR="009332C3" w:rsidRDefault="009332C3" w:rsidP="00B85876">
      <w:pPr>
        <w:rPr>
          <w:lang w:val="de-DE"/>
        </w:rPr>
      </w:pPr>
      <w:r>
        <w:rPr>
          <w:lang w:val="de-DE"/>
        </w:rPr>
        <w:t>mit</w:t>
      </w:r>
    </w:p>
    <w:p w:rsidR="009332C3" w:rsidRDefault="009332C3" w:rsidP="00B85876">
      <w:pPr>
        <w:rPr>
          <w:lang w:val="de-DE"/>
        </w:rPr>
      </w:pPr>
      <w:r>
        <w:rPr>
          <w:lang w:val="de-DE"/>
        </w:rPr>
        <w:tab/>
        <w:t>A = variable Kosten (pro Stück)</w:t>
      </w:r>
    </w:p>
    <w:p w:rsidR="009332C3" w:rsidRDefault="009332C3" w:rsidP="00B85876">
      <w:pPr>
        <w:rPr>
          <w:lang w:val="de-DE"/>
        </w:rPr>
      </w:pPr>
      <w:r>
        <w:rPr>
          <w:lang w:val="de-DE"/>
        </w:rPr>
        <w:tab/>
        <w:t>N = Anzahl der Produkte</w:t>
      </w:r>
    </w:p>
    <w:p w:rsidR="009332C3" w:rsidRDefault="009332C3" w:rsidP="00B85876">
      <w:pPr>
        <w:rPr>
          <w:lang w:val="de-DE"/>
        </w:rPr>
      </w:pPr>
      <w:r>
        <w:rPr>
          <w:lang w:val="de-DE"/>
        </w:rPr>
        <w:tab/>
        <w:t>B = Fixkosten</w:t>
      </w:r>
    </w:p>
    <w:p w:rsidR="009332C3" w:rsidRDefault="009332C3" w:rsidP="00B85876">
      <w:pPr>
        <w:rPr>
          <w:lang w:val="de-DE"/>
        </w:rPr>
      </w:pPr>
      <w:r>
        <w:rPr>
          <w:lang w:val="de-DE"/>
        </w:rPr>
        <w:tab/>
        <w:t>K = Gesamtkosten (Ergebnis der Funktion)</w:t>
      </w:r>
    </w:p>
    <w:p w:rsidR="0026311C" w:rsidRDefault="0026311C" w:rsidP="00B85876">
      <w:pPr>
        <w:rPr>
          <w:lang w:val="de-DE"/>
        </w:rPr>
      </w:pPr>
    </w:p>
    <w:p w:rsidR="0026311C" w:rsidRDefault="0026311C" w:rsidP="00B85876">
      <w:pPr>
        <w:rPr>
          <w:lang w:val="de-DE"/>
        </w:rPr>
      </w:pPr>
      <w:r>
        <w:rPr>
          <w:lang w:val="de-DE"/>
        </w:rPr>
        <w:t>Für N = 50 000 ist bekannt, dass K = 800 000 € ist! Also gilt:</w:t>
      </w:r>
    </w:p>
    <w:p w:rsidR="0026311C" w:rsidRDefault="0026311C" w:rsidP="00B85876">
      <w:pPr>
        <w:rPr>
          <w:lang w:val="de-DE"/>
        </w:rPr>
      </w:pPr>
    </w:p>
    <w:p w:rsidR="0026311C" w:rsidRDefault="0026311C" w:rsidP="00B85876">
      <w:pPr>
        <w:rPr>
          <w:lang w:val="de-DE"/>
        </w:rPr>
      </w:pPr>
      <w:r>
        <w:rPr>
          <w:lang w:val="de-DE"/>
        </w:rPr>
        <w:tab/>
        <w:t xml:space="preserve">F(50 000) = 800 000 € = 50 000 </w:t>
      </w:r>
      <w:r w:rsidRPr="00B85876">
        <w:rPr>
          <w:lang w:val="de-DE"/>
        </w:rPr>
        <w:t>∙</w:t>
      </w:r>
      <w:r>
        <w:rPr>
          <w:lang w:val="de-DE"/>
        </w:rPr>
        <w:t xml:space="preserve"> </w:t>
      </w:r>
      <w:r w:rsidR="009332C3">
        <w:rPr>
          <w:lang w:val="de-DE"/>
        </w:rPr>
        <w:t>A</w:t>
      </w:r>
      <w:r>
        <w:rPr>
          <w:lang w:val="de-DE"/>
        </w:rPr>
        <w:t xml:space="preserve"> + B</w:t>
      </w:r>
    </w:p>
    <w:p w:rsidR="0026311C" w:rsidRDefault="0026311C" w:rsidP="00B85876">
      <w:pPr>
        <w:rPr>
          <w:lang w:val="de-DE"/>
        </w:rPr>
      </w:pPr>
    </w:p>
    <w:p w:rsidR="0026311C" w:rsidRDefault="0026311C" w:rsidP="00B85876">
      <w:pPr>
        <w:rPr>
          <w:lang w:val="de-DE"/>
        </w:rPr>
      </w:pPr>
      <w:r>
        <w:rPr>
          <w:lang w:val="de-DE"/>
        </w:rPr>
        <w:t>Für N = 30 000 lässt sich das äquivalent durchführen:</w:t>
      </w:r>
    </w:p>
    <w:p w:rsidR="0026311C" w:rsidRDefault="0026311C" w:rsidP="00B85876">
      <w:pPr>
        <w:rPr>
          <w:lang w:val="de-DE"/>
        </w:rPr>
      </w:pPr>
    </w:p>
    <w:p w:rsidR="0026311C" w:rsidRDefault="0026311C" w:rsidP="00B85876">
      <w:pPr>
        <w:rPr>
          <w:lang w:val="de-DE"/>
        </w:rPr>
      </w:pPr>
      <w:r>
        <w:rPr>
          <w:lang w:val="de-DE"/>
        </w:rPr>
        <w:tab/>
        <w:t xml:space="preserve">F(30 000) = </w:t>
      </w:r>
      <w:r w:rsidR="009332C3">
        <w:rPr>
          <w:lang w:val="de-DE"/>
        </w:rPr>
        <w:t>7</w:t>
      </w:r>
      <w:r>
        <w:rPr>
          <w:lang w:val="de-DE"/>
        </w:rPr>
        <w:t xml:space="preserve">00 000 € = 30 000 </w:t>
      </w:r>
      <w:r w:rsidRPr="00B85876">
        <w:rPr>
          <w:lang w:val="de-DE"/>
        </w:rPr>
        <w:t>∙</w:t>
      </w:r>
      <w:r>
        <w:rPr>
          <w:lang w:val="de-DE"/>
        </w:rPr>
        <w:t xml:space="preserve"> </w:t>
      </w:r>
      <w:r w:rsidR="009332C3">
        <w:rPr>
          <w:lang w:val="de-DE"/>
        </w:rPr>
        <w:t>A</w:t>
      </w:r>
      <w:r>
        <w:rPr>
          <w:lang w:val="de-DE"/>
        </w:rPr>
        <w:t xml:space="preserve"> + B</w:t>
      </w:r>
    </w:p>
    <w:p w:rsidR="0026311C" w:rsidRDefault="0026311C" w:rsidP="00B85876">
      <w:pPr>
        <w:rPr>
          <w:lang w:val="de-DE"/>
        </w:rPr>
      </w:pPr>
    </w:p>
    <w:p w:rsidR="0026311C" w:rsidRDefault="0026311C" w:rsidP="00B85876">
      <w:pPr>
        <w:rPr>
          <w:lang w:val="de-DE"/>
        </w:rPr>
      </w:pPr>
      <w:r>
        <w:rPr>
          <w:lang w:val="de-DE"/>
        </w:rPr>
        <w:t>Durch Umstellen nach B und Gleichsetzen kommt man schließlich auf folgende Formel</w:t>
      </w:r>
      <w:r w:rsidR="009332C3">
        <w:rPr>
          <w:lang w:val="de-DE"/>
        </w:rPr>
        <w:t>, die man dann nach A, den variablen Kosten, umstellt</w:t>
      </w:r>
      <w:r>
        <w:rPr>
          <w:lang w:val="de-DE"/>
        </w:rPr>
        <w:t>:</w:t>
      </w:r>
    </w:p>
    <w:p w:rsidR="0026311C" w:rsidRDefault="0026311C" w:rsidP="00B85876">
      <w:pPr>
        <w:rPr>
          <w:lang w:val="de-DE"/>
        </w:rPr>
      </w:pPr>
    </w:p>
    <w:p w:rsidR="0026311C" w:rsidRDefault="0026311C" w:rsidP="00B85876">
      <w:pPr>
        <w:rPr>
          <w:lang w:val="de-DE"/>
        </w:rPr>
      </w:pPr>
      <w:r>
        <w:rPr>
          <w:lang w:val="de-DE"/>
        </w:rPr>
        <w:tab/>
      </w:r>
      <w:r w:rsidR="009332C3">
        <w:rPr>
          <w:lang w:val="de-DE"/>
        </w:rPr>
        <w:t xml:space="preserve">700 000 € - 30 000 </w:t>
      </w:r>
      <w:r w:rsidR="009332C3" w:rsidRPr="00B85876">
        <w:rPr>
          <w:lang w:val="de-DE"/>
        </w:rPr>
        <w:t>∙</w:t>
      </w:r>
      <w:r w:rsidR="009332C3">
        <w:rPr>
          <w:lang w:val="de-DE"/>
        </w:rPr>
        <w:t xml:space="preserve"> A = 800 000 € - 50 000 </w:t>
      </w:r>
      <w:r w:rsidR="009332C3" w:rsidRPr="00B85876">
        <w:rPr>
          <w:lang w:val="de-DE"/>
        </w:rPr>
        <w:t>∙</w:t>
      </w:r>
      <w:r w:rsidR="009332C3">
        <w:rPr>
          <w:lang w:val="de-DE"/>
        </w:rPr>
        <w:t xml:space="preserve"> A</w:t>
      </w:r>
    </w:p>
    <w:p w:rsidR="009332C3" w:rsidRDefault="009332C3" w:rsidP="009332C3">
      <w:pPr>
        <w:rPr>
          <w:lang w:val="de-DE"/>
        </w:rPr>
      </w:pPr>
      <w:r>
        <w:rPr>
          <w:lang w:val="de-DE"/>
        </w:rPr>
        <w:tab/>
        <w:t xml:space="preserve">20 000 </w:t>
      </w:r>
      <w:r w:rsidRPr="00B85876">
        <w:rPr>
          <w:lang w:val="de-DE"/>
        </w:rPr>
        <w:t>∙</w:t>
      </w:r>
      <w:r>
        <w:rPr>
          <w:lang w:val="de-DE"/>
        </w:rPr>
        <w:t xml:space="preserve"> A + 700 000 € = 800 000 €</w:t>
      </w:r>
    </w:p>
    <w:p w:rsidR="009332C3" w:rsidRDefault="009332C3" w:rsidP="009332C3">
      <w:pPr>
        <w:rPr>
          <w:lang w:val="de-DE"/>
        </w:rPr>
      </w:pPr>
      <w:r>
        <w:rPr>
          <w:lang w:val="de-DE"/>
        </w:rPr>
        <w:tab/>
        <w:t xml:space="preserve">20 000 </w:t>
      </w:r>
      <w:r w:rsidRPr="00B85876">
        <w:rPr>
          <w:lang w:val="de-DE"/>
        </w:rPr>
        <w:t>∙</w:t>
      </w:r>
      <w:r>
        <w:rPr>
          <w:lang w:val="de-DE"/>
        </w:rPr>
        <w:t xml:space="preserve"> A = 100 000 €</w:t>
      </w:r>
    </w:p>
    <w:p w:rsidR="009332C3" w:rsidRPr="009332C3" w:rsidRDefault="009332C3" w:rsidP="009332C3">
      <w:pPr>
        <w:rPr>
          <w:lang w:val="de-DE"/>
        </w:rPr>
      </w:pPr>
      <w:r>
        <w:rPr>
          <w:lang w:val="de-DE"/>
        </w:rPr>
        <w:tab/>
        <w:t>A = 5 €</w:t>
      </w:r>
    </w:p>
    <w:p w:rsidR="002B6D06" w:rsidRDefault="002B6D06" w:rsidP="00B85876">
      <w:pPr>
        <w:rPr>
          <w:lang w:val="de-DE"/>
        </w:rPr>
      </w:pPr>
    </w:p>
    <w:p w:rsidR="009332C3" w:rsidRDefault="009332C3" w:rsidP="00B85876">
      <w:pPr>
        <w:rPr>
          <w:lang w:val="de-DE"/>
        </w:rPr>
      </w:pPr>
      <w:r>
        <w:rPr>
          <w:lang w:val="de-DE"/>
        </w:rPr>
        <w:t>Nun müssen die gesamten variablen Kosten errechnet werden (gesamt oder geplant spielt keine Rolle, solange man sie wieder von den entsprechenden Gesamtkosten abzieht, denn Fixkosten sind eben unabhängig von der produzierten Stückzahl</w:t>
      </w:r>
      <w:r w:rsidR="000F6D17">
        <w:rPr>
          <w:lang w:val="de-DE"/>
        </w:rPr>
        <w:t>!</w:t>
      </w:r>
      <w:r>
        <w:rPr>
          <w:lang w:val="de-DE"/>
        </w:rPr>
        <w:t>)</w:t>
      </w:r>
    </w:p>
    <w:p w:rsidR="009332C3" w:rsidRPr="00C5045B" w:rsidRDefault="009332C3" w:rsidP="00B85876">
      <w:pPr>
        <w:rPr>
          <w:lang w:val="de-DE"/>
        </w:rPr>
      </w:pPr>
    </w:p>
    <w:p w:rsidR="000F6D17" w:rsidRDefault="000F6D17" w:rsidP="000F6D17">
      <w:pPr>
        <w:ind w:firstLine="708"/>
        <w:rPr>
          <w:lang w:val="de-DE"/>
        </w:rPr>
      </w:pPr>
      <w:r>
        <w:rPr>
          <w:lang w:val="de-DE"/>
        </w:rPr>
        <w:t>K</w:t>
      </w:r>
      <w:r>
        <w:rPr>
          <w:vertAlign w:val="subscript"/>
          <w:lang w:val="de-DE"/>
        </w:rPr>
        <w:t>V</w:t>
      </w:r>
      <w:r>
        <w:rPr>
          <w:lang w:val="de-DE"/>
        </w:rPr>
        <w:t xml:space="preserve"> = </w:t>
      </w:r>
      <w:r w:rsidR="0023198C">
        <w:rPr>
          <w:lang w:val="de-DE"/>
        </w:rPr>
        <w:t>5</w:t>
      </w:r>
      <w:r w:rsidR="009332C3">
        <w:rPr>
          <w:lang w:val="de-DE"/>
        </w:rPr>
        <w:t xml:space="preserve"> </w:t>
      </w:r>
      <w:r w:rsidR="002B6D06" w:rsidRPr="00C5045B">
        <w:rPr>
          <w:lang w:val="de-DE"/>
        </w:rPr>
        <w:t xml:space="preserve">€ </w:t>
      </w:r>
      <w:r w:rsidR="009332C3" w:rsidRPr="00B85876">
        <w:rPr>
          <w:lang w:val="de-DE"/>
        </w:rPr>
        <w:t>∙</w:t>
      </w:r>
      <w:r w:rsidR="002B6D06" w:rsidRPr="00C5045B">
        <w:rPr>
          <w:lang w:val="de-DE"/>
        </w:rPr>
        <w:t xml:space="preserve"> </w:t>
      </w:r>
      <w:r w:rsidR="0023198C">
        <w:rPr>
          <w:lang w:val="de-DE"/>
        </w:rPr>
        <w:t>50</w:t>
      </w:r>
      <w:r w:rsidR="009332C3">
        <w:rPr>
          <w:lang w:val="de-DE"/>
        </w:rPr>
        <w:t xml:space="preserve"> </w:t>
      </w:r>
      <w:r w:rsidR="002B6D06" w:rsidRPr="00C5045B">
        <w:rPr>
          <w:lang w:val="de-DE"/>
        </w:rPr>
        <w:t xml:space="preserve">000 =  </w:t>
      </w:r>
      <w:r w:rsidR="0023198C">
        <w:rPr>
          <w:lang w:val="de-DE"/>
        </w:rPr>
        <w:t>25</w:t>
      </w:r>
      <w:r w:rsidR="002B6D06" w:rsidRPr="00C5045B">
        <w:rPr>
          <w:lang w:val="de-DE"/>
        </w:rPr>
        <w:t>0</w:t>
      </w:r>
      <w:r w:rsidR="009332C3">
        <w:rPr>
          <w:lang w:val="de-DE"/>
        </w:rPr>
        <w:t xml:space="preserve"> </w:t>
      </w:r>
      <w:r w:rsidR="002B6D06" w:rsidRPr="00C5045B">
        <w:rPr>
          <w:lang w:val="de-DE"/>
        </w:rPr>
        <w:t>000</w:t>
      </w:r>
      <w:r w:rsidR="009332C3">
        <w:rPr>
          <w:lang w:val="de-DE"/>
        </w:rPr>
        <w:t xml:space="preserve"> </w:t>
      </w:r>
      <w:r>
        <w:rPr>
          <w:lang w:val="de-DE"/>
        </w:rPr>
        <w:t>€</w:t>
      </w:r>
    </w:p>
    <w:p w:rsidR="000F6D17" w:rsidRDefault="000F6D17" w:rsidP="000F6D17">
      <w:pPr>
        <w:ind w:firstLine="708"/>
        <w:rPr>
          <w:lang w:val="de-DE"/>
        </w:rPr>
      </w:pPr>
      <w:r>
        <w:rPr>
          <w:lang w:val="de-DE"/>
        </w:rPr>
        <w:t>K</w:t>
      </w:r>
      <w:r w:rsidRPr="000F6D17">
        <w:rPr>
          <w:vertAlign w:val="subscript"/>
          <w:lang w:val="de-DE"/>
        </w:rPr>
        <w:t>F</w:t>
      </w:r>
      <w:r>
        <w:rPr>
          <w:lang w:val="de-DE"/>
        </w:rPr>
        <w:t xml:space="preserve"> = K</w:t>
      </w:r>
      <w:r w:rsidRPr="000F6D17">
        <w:rPr>
          <w:vertAlign w:val="subscript"/>
          <w:lang w:val="de-DE"/>
        </w:rPr>
        <w:t>G</w:t>
      </w:r>
      <w:r>
        <w:rPr>
          <w:lang w:val="de-DE"/>
        </w:rPr>
        <w:t xml:space="preserve"> - K</w:t>
      </w:r>
      <w:r w:rsidRPr="000F6D17">
        <w:rPr>
          <w:vertAlign w:val="subscript"/>
          <w:lang w:val="de-DE"/>
        </w:rPr>
        <w:t>V</w:t>
      </w:r>
      <w:r>
        <w:rPr>
          <w:lang w:val="de-DE"/>
        </w:rPr>
        <w:t xml:space="preserve"> = 800 000 € - K</w:t>
      </w:r>
      <w:r w:rsidRPr="000F6D17">
        <w:rPr>
          <w:vertAlign w:val="subscript"/>
          <w:lang w:val="de-DE"/>
        </w:rPr>
        <w:t>V</w:t>
      </w:r>
      <w:r>
        <w:rPr>
          <w:lang w:val="de-DE"/>
        </w:rPr>
        <w:t xml:space="preserve"> = 550 000 €</w:t>
      </w:r>
    </w:p>
    <w:p w:rsidR="000F6D17" w:rsidRDefault="000F6D17" w:rsidP="000F6D17">
      <w:pPr>
        <w:ind w:firstLine="708"/>
        <w:rPr>
          <w:lang w:val="de-DE"/>
        </w:rPr>
      </w:pPr>
    </w:p>
    <w:p w:rsidR="002B6D06" w:rsidRDefault="006E7EB4" w:rsidP="00B85876">
      <w:pPr>
        <w:rPr>
          <w:sz w:val="24"/>
          <w:szCs w:val="24"/>
          <w:lang w:val="de-DE"/>
        </w:rPr>
      </w:pPr>
      <m:oMathPara>
        <m:oMath>
          <m:sSub>
            <m:sSubPr>
              <m:ctrlPr>
                <w:rPr>
                  <w:rFonts w:ascii="Cambria Math" w:hAnsi="Cambria Math"/>
                  <w:i/>
                  <w:sz w:val="24"/>
                  <w:szCs w:val="24"/>
                  <w:lang w:val="de-DE"/>
                </w:rPr>
              </m:ctrlPr>
            </m:sSubPr>
            <m:e>
              <m:r>
                <w:rPr>
                  <w:rFonts w:ascii="Cambria Math" w:hAnsi="Cambria Math"/>
                  <w:sz w:val="24"/>
                  <w:szCs w:val="24"/>
                  <w:lang w:val="de-DE"/>
                </w:rPr>
                <m:t>N</m:t>
              </m:r>
            </m:e>
            <m:sub>
              <m:r>
                <w:rPr>
                  <w:rFonts w:ascii="Cambria Math" w:hAnsi="Cambria Math"/>
                  <w:sz w:val="24"/>
                  <w:szCs w:val="24"/>
                  <w:lang w:val="de-DE"/>
                </w:rPr>
                <m:t>BEP</m:t>
              </m:r>
            </m:sub>
          </m:sSub>
          <m:r>
            <w:rPr>
              <w:rFonts w:ascii="Cambria Math" w:hAnsi="Cambria Math"/>
              <w:sz w:val="24"/>
              <w:szCs w:val="24"/>
              <w:lang w:val="de-DE"/>
            </w:rPr>
            <m:t xml:space="preserve">= </m:t>
          </m:r>
          <m:f>
            <m:fPr>
              <m:ctrlPr>
                <w:rPr>
                  <w:rFonts w:ascii="Cambria Math" w:hAnsi="Cambria Math"/>
                  <w:i/>
                  <w:sz w:val="24"/>
                  <w:szCs w:val="24"/>
                  <w:lang w:val="de-DE"/>
                </w:rPr>
              </m:ctrlPr>
            </m:fPr>
            <m:num>
              <m:sSub>
                <m:sSubPr>
                  <m:ctrlPr>
                    <w:rPr>
                      <w:rFonts w:ascii="Cambria Math" w:hAnsi="Cambria Math"/>
                      <w:i/>
                      <w:sz w:val="24"/>
                      <w:szCs w:val="24"/>
                      <w:lang w:val="de-DE"/>
                    </w:rPr>
                  </m:ctrlPr>
                </m:sSubPr>
                <m:e>
                  <m:r>
                    <w:rPr>
                      <w:rFonts w:ascii="Cambria Math" w:hAnsi="Cambria Math"/>
                      <w:sz w:val="24"/>
                      <w:szCs w:val="24"/>
                      <w:lang w:val="de-DE"/>
                    </w:rPr>
                    <m:t>K</m:t>
                  </m:r>
                </m:e>
                <m:sub>
                  <m:r>
                    <w:rPr>
                      <w:rFonts w:ascii="Cambria Math" w:hAnsi="Cambria Math"/>
                      <w:sz w:val="24"/>
                      <w:szCs w:val="24"/>
                      <w:lang w:val="de-DE"/>
                    </w:rPr>
                    <m:t>f</m:t>
                  </m:r>
                </m:sub>
              </m:sSub>
            </m:num>
            <m:den>
              <m:r>
                <w:rPr>
                  <w:rFonts w:ascii="Cambria Math" w:hAnsi="Cambria Math"/>
                  <w:sz w:val="24"/>
                  <w:szCs w:val="24"/>
                  <w:lang w:val="de-DE"/>
                </w:rPr>
                <m:t>(p-</m:t>
              </m:r>
              <m:sSub>
                <m:sSubPr>
                  <m:ctrlPr>
                    <w:rPr>
                      <w:rFonts w:ascii="Cambria Math" w:hAnsi="Cambria Math"/>
                      <w:i/>
                      <w:sz w:val="24"/>
                      <w:szCs w:val="24"/>
                      <w:lang w:val="de-DE"/>
                    </w:rPr>
                  </m:ctrlPr>
                </m:sSubPr>
                <m:e>
                  <m:r>
                    <w:rPr>
                      <w:rFonts w:ascii="Cambria Math" w:hAnsi="Cambria Math"/>
                      <w:sz w:val="24"/>
                      <w:szCs w:val="24"/>
                      <w:lang w:val="de-DE"/>
                    </w:rPr>
                    <m:t>k</m:t>
                  </m:r>
                </m:e>
                <m:sub>
                  <m:r>
                    <w:rPr>
                      <w:rFonts w:ascii="Cambria Math" w:hAnsi="Cambria Math"/>
                      <w:sz w:val="24"/>
                      <w:szCs w:val="24"/>
                      <w:lang w:val="de-DE"/>
                    </w:rPr>
                    <m:t>v)</m:t>
                  </m:r>
                </m:sub>
              </m:sSub>
            </m:den>
          </m:f>
          <m:r>
            <w:rPr>
              <w:rFonts w:ascii="Cambria Math" w:hAnsi="Cambria Math"/>
              <w:sz w:val="24"/>
              <w:szCs w:val="24"/>
              <w:lang w:val="de-DE"/>
            </w:rPr>
            <m:t xml:space="preserve">= </m:t>
          </m:r>
          <m:f>
            <m:fPr>
              <m:ctrlPr>
                <w:rPr>
                  <w:rFonts w:ascii="Cambria Math" w:hAnsi="Cambria Math"/>
                  <w:i/>
                  <w:sz w:val="24"/>
                  <w:szCs w:val="24"/>
                  <w:lang w:val="de-DE"/>
                </w:rPr>
              </m:ctrlPr>
            </m:fPr>
            <m:num>
              <m:r>
                <w:rPr>
                  <w:rFonts w:ascii="Cambria Math" w:hAnsi="Cambria Math"/>
                  <w:sz w:val="24"/>
                  <w:szCs w:val="24"/>
                  <w:lang w:val="de-DE"/>
                </w:rPr>
                <m:t>550 000 €</m:t>
              </m:r>
            </m:num>
            <m:den>
              <m:r>
                <w:rPr>
                  <w:rFonts w:ascii="Cambria Math" w:hAnsi="Cambria Math"/>
                  <w:sz w:val="24"/>
                  <w:szCs w:val="24"/>
                  <w:lang w:val="de-DE"/>
                </w:rPr>
                <m:t>(20 €-5 €)</m:t>
              </m:r>
            </m:den>
          </m:f>
          <m:r>
            <w:rPr>
              <w:rFonts w:ascii="Cambria Math" w:hAnsi="Cambria Math"/>
              <w:sz w:val="24"/>
              <w:szCs w:val="24"/>
              <w:lang w:val="de-DE"/>
            </w:rPr>
            <m:t>≈36 667</m:t>
          </m:r>
        </m:oMath>
      </m:oMathPara>
    </w:p>
    <w:p w:rsidR="000F6D17" w:rsidRPr="00D31384" w:rsidRDefault="000F6D17" w:rsidP="00B85876">
      <w:pPr>
        <w:rPr>
          <w:lang w:val="de-DE"/>
        </w:rPr>
      </w:pPr>
      <w:r w:rsidRPr="00D31384">
        <w:rPr>
          <w:lang w:val="de-DE"/>
        </w:rPr>
        <w:t xml:space="preserve">Der Umsatz im BEP entspräche: </w:t>
      </w:r>
    </w:p>
    <w:p w:rsidR="000F6D17" w:rsidRPr="00D31384" w:rsidRDefault="000F6D17" w:rsidP="00B85876">
      <w:pPr>
        <w:rPr>
          <w:lang w:val="de-DE"/>
        </w:rPr>
      </w:pPr>
    </w:p>
    <w:p w:rsidR="00873B8A" w:rsidRDefault="002B6D06" w:rsidP="00091254">
      <w:pPr>
        <w:rPr>
          <w:lang w:val="de-DE"/>
        </w:rPr>
      </w:pPr>
      <w:r w:rsidRPr="00D31384">
        <w:rPr>
          <w:i/>
          <w:lang w:val="de-DE"/>
        </w:rPr>
        <w:tab/>
      </w:r>
      <w:r w:rsidR="000F6D17" w:rsidRPr="00D31384">
        <w:rPr>
          <w:lang w:val="de-DE"/>
        </w:rPr>
        <w:t>P ∙ N</w:t>
      </w:r>
      <w:r w:rsidR="000F6D17" w:rsidRPr="00D31384">
        <w:rPr>
          <w:vertAlign w:val="subscript"/>
          <w:lang w:val="de-DE"/>
        </w:rPr>
        <w:t>BEP</w:t>
      </w:r>
      <w:r w:rsidR="000F6D17" w:rsidRPr="00D31384">
        <w:rPr>
          <w:lang w:val="de-DE"/>
        </w:rPr>
        <w:t xml:space="preserve"> = 733 340 €</w:t>
      </w:r>
    </w:p>
    <w:p w:rsidR="00873B8A" w:rsidRDefault="00873B8A" w:rsidP="00B12470">
      <w:pPr>
        <w:pStyle w:val="berschrift3"/>
        <w:rPr>
          <w:lang w:val="de-DE"/>
        </w:rPr>
      </w:pPr>
    </w:p>
    <w:p w:rsidR="002B6D06" w:rsidRDefault="00785EF9" w:rsidP="00B12470">
      <w:pPr>
        <w:pStyle w:val="berschrift3"/>
        <w:rPr>
          <w:lang w:val="de-DE"/>
        </w:rPr>
      </w:pPr>
      <w:r>
        <w:rPr>
          <w:lang w:val="de-DE"/>
        </w:rPr>
        <w:t xml:space="preserve">D – </w:t>
      </w:r>
      <w:r w:rsidR="002B6D06" w:rsidRPr="00C5045B">
        <w:rPr>
          <w:lang w:val="de-DE"/>
        </w:rPr>
        <w:t>Wie verändert sich die Break-Even-Menge, wenn man für das nächste</w:t>
      </w:r>
      <w:r>
        <w:rPr>
          <w:lang w:val="de-DE"/>
        </w:rPr>
        <w:t xml:space="preserve"> </w:t>
      </w:r>
      <w:r w:rsidR="002B6D06" w:rsidRPr="00C5045B">
        <w:rPr>
          <w:lang w:val="de-DE"/>
        </w:rPr>
        <w:t>Jahr den Geschenkkorb um eine Keksselektion ergänzen würde, die die</w:t>
      </w:r>
      <w:r>
        <w:rPr>
          <w:lang w:val="de-DE"/>
        </w:rPr>
        <w:t xml:space="preserve"> </w:t>
      </w:r>
      <w:r w:rsidR="002B6D06" w:rsidRPr="00C5045B">
        <w:rPr>
          <w:lang w:val="de-DE"/>
        </w:rPr>
        <w:t xml:space="preserve">„Shop-4-u“ für </w:t>
      </w:r>
      <w:r w:rsidR="00C27585">
        <w:rPr>
          <w:lang w:val="de-DE"/>
        </w:rPr>
        <w:t>3</w:t>
      </w:r>
      <w:r w:rsidR="002B6D06" w:rsidRPr="00C5045B">
        <w:rPr>
          <w:lang w:val="de-DE"/>
        </w:rPr>
        <w:t>€ einkauft. Der Geschenkkorb jedoch für 25€ verkauft</w:t>
      </w:r>
      <w:r>
        <w:rPr>
          <w:lang w:val="de-DE"/>
        </w:rPr>
        <w:t xml:space="preserve"> </w:t>
      </w:r>
      <w:r w:rsidR="002B6D06" w:rsidRPr="00C5045B">
        <w:rPr>
          <w:lang w:val="de-DE"/>
        </w:rPr>
        <w:t>wird.</w:t>
      </w:r>
    </w:p>
    <w:p w:rsidR="00091254" w:rsidRDefault="00091254" w:rsidP="00B85876">
      <w:pPr>
        <w:rPr>
          <w:lang w:val="de-DE"/>
        </w:rPr>
      </w:pPr>
    </w:p>
    <w:p w:rsidR="000F6D17" w:rsidRDefault="000F6D17" w:rsidP="00B85876">
      <w:pPr>
        <w:rPr>
          <w:lang w:val="de-DE"/>
        </w:rPr>
      </w:pPr>
      <w:r>
        <w:rPr>
          <w:lang w:val="de-DE"/>
        </w:rPr>
        <w:t>Die variablen Kosten stiegen um drei Euro, wobei der Deckungsbeitrag auch um 2€ steigt, da der Geschenkkorb deutlich teurer verkauft wird. Unsere Vermutung also: Die Break-Even-Menge reduziert sich etwas. Rechnung:</w:t>
      </w:r>
    </w:p>
    <w:p w:rsidR="00873B8A" w:rsidRDefault="00873B8A" w:rsidP="00B85876">
      <w:pPr>
        <w:rPr>
          <w:lang w:val="de-DE"/>
        </w:rPr>
      </w:pPr>
    </w:p>
    <w:p w:rsidR="000F6D17" w:rsidRDefault="006E7EB4" w:rsidP="00B85876">
      <w:pPr>
        <w:rPr>
          <w:sz w:val="24"/>
          <w:szCs w:val="24"/>
          <w:lang w:val="de-DE"/>
        </w:rPr>
      </w:pPr>
      <m:oMathPara>
        <m:oMath>
          <m:sSub>
            <m:sSubPr>
              <m:ctrlPr>
                <w:rPr>
                  <w:rFonts w:ascii="Cambria Math" w:hAnsi="Cambria Math"/>
                  <w:i/>
                  <w:sz w:val="24"/>
                  <w:szCs w:val="24"/>
                  <w:lang w:val="de-DE"/>
                </w:rPr>
              </m:ctrlPr>
            </m:sSubPr>
            <m:e>
              <m:r>
                <w:rPr>
                  <w:rFonts w:ascii="Cambria Math" w:hAnsi="Cambria Math"/>
                  <w:sz w:val="24"/>
                  <w:szCs w:val="24"/>
                  <w:lang w:val="de-DE"/>
                </w:rPr>
                <m:t>N</m:t>
              </m:r>
            </m:e>
            <m:sub>
              <m:r>
                <w:rPr>
                  <w:rFonts w:ascii="Cambria Math" w:hAnsi="Cambria Math"/>
                  <w:sz w:val="24"/>
                  <w:szCs w:val="24"/>
                  <w:lang w:val="de-DE"/>
                </w:rPr>
                <m:t>BEP</m:t>
              </m:r>
            </m:sub>
          </m:sSub>
          <m:r>
            <w:rPr>
              <w:rFonts w:ascii="Cambria Math" w:hAnsi="Cambria Math"/>
              <w:sz w:val="24"/>
              <w:szCs w:val="24"/>
              <w:lang w:val="de-DE"/>
            </w:rPr>
            <m:t xml:space="preserve">= </m:t>
          </m:r>
          <m:f>
            <m:fPr>
              <m:ctrlPr>
                <w:rPr>
                  <w:rFonts w:ascii="Cambria Math" w:hAnsi="Cambria Math"/>
                  <w:i/>
                  <w:sz w:val="24"/>
                  <w:szCs w:val="24"/>
                  <w:lang w:val="de-DE"/>
                </w:rPr>
              </m:ctrlPr>
            </m:fPr>
            <m:num>
              <m:sSub>
                <m:sSubPr>
                  <m:ctrlPr>
                    <w:rPr>
                      <w:rFonts w:ascii="Cambria Math" w:hAnsi="Cambria Math"/>
                      <w:i/>
                      <w:sz w:val="24"/>
                      <w:szCs w:val="24"/>
                      <w:lang w:val="de-DE"/>
                    </w:rPr>
                  </m:ctrlPr>
                </m:sSubPr>
                <m:e>
                  <m:r>
                    <w:rPr>
                      <w:rFonts w:ascii="Cambria Math" w:hAnsi="Cambria Math"/>
                      <w:sz w:val="24"/>
                      <w:szCs w:val="24"/>
                      <w:lang w:val="de-DE"/>
                    </w:rPr>
                    <m:t>K</m:t>
                  </m:r>
                </m:e>
                <m:sub>
                  <m:r>
                    <w:rPr>
                      <w:rFonts w:ascii="Cambria Math" w:hAnsi="Cambria Math"/>
                      <w:sz w:val="24"/>
                      <w:szCs w:val="24"/>
                      <w:lang w:val="de-DE"/>
                    </w:rPr>
                    <m:t>f</m:t>
                  </m:r>
                </m:sub>
              </m:sSub>
            </m:num>
            <m:den>
              <m:r>
                <w:rPr>
                  <w:rFonts w:ascii="Cambria Math" w:hAnsi="Cambria Math"/>
                  <w:sz w:val="24"/>
                  <w:szCs w:val="24"/>
                  <w:lang w:val="de-DE"/>
                </w:rPr>
                <m:t>(p-</m:t>
              </m:r>
              <m:sSub>
                <m:sSubPr>
                  <m:ctrlPr>
                    <w:rPr>
                      <w:rFonts w:ascii="Cambria Math" w:hAnsi="Cambria Math"/>
                      <w:i/>
                      <w:sz w:val="24"/>
                      <w:szCs w:val="24"/>
                      <w:lang w:val="de-DE"/>
                    </w:rPr>
                  </m:ctrlPr>
                </m:sSubPr>
                <m:e>
                  <m:r>
                    <w:rPr>
                      <w:rFonts w:ascii="Cambria Math" w:hAnsi="Cambria Math"/>
                      <w:sz w:val="24"/>
                      <w:szCs w:val="24"/>
                      <w:lang w:val="de-DE"/>
                    </w:rPr>
                    <m:t>k</m:t>
                  </m:r>
                </m:e>
                <m:sub>
                  <m:r>
                    <w:rPr>
                      <w:rFonts w:ascii="Cambria Math" w:hAnsi="Cambria Math"/>
                      <w:sz w:val="24"/>
                      <w:szCs w:val="24"/>
                      <w:lang w:val="de-DE"/>
                    </w:rPr>
                    <m:t>v)</m:t>
                  </m:r>
                </m:sub>
              </m:sSub>
            </m:den>
          </m:f>
          <m:r>
            <w:rPr>
              <w:rFonts w:ascii="Cambria Math" w:hAnsi="Cambria Math"/>
              <w:sz w:val="24"/>
              <w:szCs w:val="24"/>
              <w:lang w:val="de-DE"/>
            </w:rPr>
            <m:t xml:space="preserve">= </m:t>
          </m:r>
          <m:f>
            <m:fPr>
              <m:ctrlPr>
                <w:rPr>
                  <w:rFonts w:ascii="Cambria Math" w:hAnsi="Cambria Math"/>
                  <w:i/>
                  <w:sz w:val="24"/>
                  <w:szCs w:val="24"/>
                  <w:lang w:val="de-DE"/>
                </w:rPr>
              </m:ctrlPr>
            </m:fPr>
            <m:num>
              <m:r>
                <w:rPr>
                  <w:rFonts w:ascii="Cambria Math" w:hAnsi="Cambria Math"/>
                  <w:sz w:val="24"/>
                  <w:szCs w:val="24"/>
                  <w:lang w:val="de-DE"/>
                </w:rPr>
                <m:t>550 000 €</m:t>
              </m:r>
            </m:num>
            <m:den>
              <m:r>
                <w:rPr>
                  <w:rFonts w:ascii="Cambria Math" w:hAnsi="Cambria Math"/>
                  <w:sz w:val="24"/>
                  <w:szCs w:val="24"/>
                  <w:lang w:val="de-DE"/>
                </w:rPr>
                <m:t>(25 €-8 €)</m:t>
              </m:r>
            </m:den>
          </m:f>
          <m:r>
            <w:rPr>
              <w:rFonts w:ascii="Cambria Math" w:hAnsi="Cambria Math"/>
              <w:sz w:val="24"/>
              <w:szCs w:val="24"/>
              <w:lang w:val="de-DE"/>
            </w:rPr>
            <m:t>≈32 352</m:t>
          </m:r>
        </m:oMath>
      </m:oMathPara>
    </w:p>
    <w:p w:rsidR="00873B8A" w:rsidRDefault="00873B8A" w:rsidP="00B85876">
      <w:pPr>
        <w:rPr>
          <w:sz w:val="24"/>
          <w:szCs w:val="24"/>
          <w:lang w:val="de-DE"/>
        </w:rPr>
      </w:pPr>
    </w:p>
    <w:p w:rsidR="00B12470" w:rsidRPr="00D31384" w:rsidRDefault="00B12470" w:rsidP="00B85876">
      <w:pPr>
        <w:rPr>
          <w:lang w:val="de-DE"/>
        </w:rPr>
      </w:pPr>
      <w:r w:rsidRPr="00D31384">
        <w:rPr>
          <w:lang w:val="de-DE"/>
        </w:rPr>
        <w:t>Ergebnis: Die Break-Even-Menge ist nun tatsächlich niedriger, und zwar um 4315 Produkte!</w:t>
      </w:r>
    </w:p>
    <w:p w:rsidR="00B12470" w:rsidRPr="00D31384" w:rsidRDefault="00B12470" w:rsidP="00B85876">
      <w:pPr>
        <w:rPr>
          <w:lang w:val="de-DE"/>
        </w:rPr>
      </w:pPr>
    </w:p>
    <w:p w:rsidR="00B12470" w:rsidRDefault="00B12470" w:rsidP="00B12470">
      <w:pPr>
        <w:pStyle w:val="berschrift3"/>
        <w:rPr>
          <w:lang w:val="de-DE"/>
        </w:rPr>
      </w:pPr>
      <w:r>
        <w:rPr>
          <w:lang w:val="de-DE"/>
        </w:rPr>
        <w:t xml:space="preserve">E – </w:t>
      </w:r>
      <w:r w:rsidRPr="00B12470">
        <w:rPr>
          <w:lang w:val="de-DE"/>
        </w:rPr>
        <w:t>Berechnen Sie die Break-Even-Menge, we</w:t>
      </w:r>
      <w:r>
        <w:rPr>
          <w:lang w:val="de-DE"/>
        </w:rPr>
        <w:t xml:space="preserve">nn „Shop-4-u“ die Keksselektion </w:t>
      </w:r>
      <w:r w:rsidRPr="00B12470">
        <w:rPr>
          <w:lang w:val="de-DE"/>
        </w:rPr>
        <w:t>ab einer Menge von 35 000 zu</w:t>
      </w:r>
      <w:r>
        <w:rPr>
          <w:lang w:val="de-DE"/>
        </w:rPr>
        <w:t xml:space="preserve">m Stückpreis von 2 Euro bezieht </w:t>
      </w:r>
      <w:r w:rsidRPr="00B12470">
        <w:rPr>
          <w:lang w:val="de-DE"/>
        </w:rPr>
        <w:t>(Nimmt „Shop-4-u“ eine Menge darunter ab, beträg</w:t>
      </w:r>
      <w:r>
        <w:rPr>
          <w:lang w:val="de-DE"/>
        </w:rPr>
        <w:t xml:space="preserve">t der Stückpreis wie in </w:t>
      </w:r>
      <w:r w:rsidRPr="00B12470">
        <w:rPr>
          <w:lang w:val="de-DE"/>
        </w:rPr>
        <w:t>Aufgabenteil d) nach wie vor 3 €). Sollte „Shop-4-u“ von diesem Angebot</w:t>
      </w:r>
      <w:r>
        <w:rPr>
          <w:lang w:val="de-DE"/>
        </w:rPr>
        <w:t xml:space="preserve"> </w:t>
      </w:r>
      <w:r w:rsidRPr="00B12470">
        <w:rPr>
          <w:lang w:val="de-DE"/>
        </w:rPr>
        <w:t>Gebrauch machen und eine Menge a</w:t>
      </w:r>
      <w:r>
        <w:rPr>
          <w:lang w:val="de-DE"/>
        </w:rPr>
        <w:t xml:space="preserve">n Keksselektionen erwerben, die </w:t>
      </w:r>
      <w:r w:rsidRPr="00B12470">
        <w:rPr>
          <w:lang w:val="de-DE"/>
        </w:rPr>
        <w:t>größer ist als 35 000?</w:t>
      </w:r>
    </w:p>
    <w:p w:rsidR="00B12470" w:rsidRDefault="00B12470" w:rsidP="00B12470">
      <w:pPr>
        <w:rPr>
          <w:lang w:val="de-DE"/>
        </w:rPr>
      </w:pPr>
    </w:p>
    <w:p w:rsidR="00873B8A" w:rsidRDefault="006A6445">
      <w:pPr>
        <w:rPr>
          <w:lang w:val="de-DE"/>
        </w:rPr>
      </w:pPr>
      <w:r>
        <w:rPr>
          <w:lang w:val="de-DE"/>
        </w:rPr>
        <w:t>Um sicher festzustellen ob sich dies als rentabler erweisen würde, kann man die entstehenden Kosten (zwei Euro für jede der 35 000 Keksselektionen, also 70 000 €) im Voraus als Fixkosten einrechnen</w:t>
      </w:r>
      <w:r w:rsidR="00873B8A">
        <w:rPr>
          <w:lang w:val="de-DE"/>
        </w:rPr>
        <w:t xml:space="preserve"> und im Gegenzug die variablen Kosten wieder auf 5€ reduzieren (da bis zu 35 000 Keksselektionen ja schon in den Fixkosten mit eingerechnet sind). Damit liefert dies oberhalb von 35 000 verkauften Produkten zwar ein falsches Ergebnis, da ab dieser Grenze die per Fixkosten eingerechneten Keksselektionen „aufgebraucht“ sind und auch nicht in den variablen Kosten auftauchen, aber liegt der BEP darunter ist das Ergebnis vollkommen korrekt.</w:t>
      </w:r>
    </w:p>
    <w:p w:rsidR="006A6445" w:rsidRDefault="00873B8A">
      <w:pPr>
        <w:rPr>
          <w:lang w:val="de-DE"/>
        </w:rPr>
      </w:pPr>
      <w:r>
        <w:rPr>
          <w:lang w:val="de-DE"/>
        </w:rPr>
        <w:t>Rechnung:</w:t>
      </w:r>
    </w:p>
    <w:p w:rsidR="00873B8A" w:rsidRDefault="00873B8A">
      <w:pPr>
        <w:rPr>
          <w:lang w:val="de-DE"/>
        </w:rPr>
      </w:pPr>
    </w:p>
    <w:p w:rsidR="00873B8A" w:rsidRDefault="006E7EB4">
      <w:pPr>
        <w:rPr>
          <w:sz w:val="24"/>
          <w:szCs w:val="24"/>
          <w:lang w:val="de-DE"/>
        </w:rPr>
      </w:pPr>
      <m:oMathPara>
        <m:oMath>
          <m:sSub>
            <m:sSubPr>
              <m:ctrlPr>
                <w:rPr>
                  <w:rFonts w:ascii="Cambria Math" w:hAnsi="Cambria Math"/>
                  <w:i/>
                  <w:sz w:val="24"/>
                  <w:szCs w:val="24"/>
                  <w:lang w:val="de-DE"/>
                </w:rPr>
              </m:ctrlPr>
            </m:sSubPr>
            <m:e>
              <m:r>
                <w:rPr>
                  <w:rFonts w:ascii="Cambria Math" w:hAnsi="Cambria Math"/>
                  <w:sz w:val="24"/>
                  <w:szCs w:val="24"/>
                  <w:lang w:val="de-DE"/>
                </w:rPr>
                <m:t>N</m:t>
              </m:r>
            </m:e>
            <m:sub>
              <m:r>
                <w:rPr>
                  <w:rFonts w:ascii="Cambria Math" w:hAnsi="Cambria Math"/>
                  <w:sz w:val="24"/>
                  <w:szCs w:val="24"/>
                  <w:lang w:val="de-DE"/>
                </w:rPr>
                <m:t>BEP</m:t>
              </m:r>
            </m:sub>
          </m:sSub>
          <m:r>
            <w:rPr>
              <w:rFonts w:ascii="Cambria Math" w:hAnsi="Cambria Math"/>
              <w:sz w:val="24"/>
              <w:szCs w:val="24"/>
              <w:lang w:val="de-DE"/>
            </w:rPr>
            <m:t xml:space="preserve">= </m:t>
          </m:r>
          <m:f>
            <m:fPr>
              <m:ctrlPr>
                <w:rPr>
                  <w:rFonts w:ascii="Cambria Math" w:hAnsi="Cambria Math"/>
                  <w:i/>
                  <w:sz w:val="24"/>
                  <w:szCs w:val="24"/>
                  <w:lang w:val="de-DE"/>
                </w:rPr>
              </m:ctrlPr>
            </m:fPr>
            <m:num>
              <m:sSub>
                <m:sSubPr>
                  <m:ctrlPr>
                    <w:rPr>
                      <w:rFonts w:ascii="Cambria Math" w:hAnsi="Cambria Math"/>
                      <w:i/>
                      <w:sz w:val="24"/>
                      <w:szCs w:val="24"/>
                      <w:lang w:val="de-DE"/>
                    </w:rPr>
                  </m:ctrlPr>
                </m:sSubPr>
                <m:e>
                  <m:r>
                    <w:rPr>
                      <w:rFonts w:ascii="Cambria Math" w:hAnsi="Cambria Math"/>
                      <w:sz w:val="24"/>
                      <w:szCs w:val="24"/>
                      <w:lang w:val="de-DE"/>
                    </w:rPr>
                    <m:t>K</m:t>
                  </m:r>
                </m:e>
                <m:sub>
                  <m:r>
                    <w:rPr>
                      <w:rFonts w:ascii="Cambria Math" w:hAnsi="Cambria Math"/>
                      <w:sz w:val="24"/>
                      <w:szCs w:val="24"/>
                      <w:lang w:val="de-DE"/>
                    </w:rPr>
                    <m:t>f</m:t>
                  </m:r>
                </m:sub>
              </m:sSub>
            </m:num>
            <m:den>
              <m:r>
                <w:rPr>
                  <w:rFonts w:ascii="Cambria Math" w:hAnsi="Cambria Math"/>
                  <w:sz w:val="24"/>
                  <w:szCs w:val="24"/>
                  <w:lang w:val="de-DE"/>
                </w:rPr>
                <m:t>(p-</m:t>
              </m:r>
              <m:sSub>
                <m:sSubPr>
                  <m:ctrlPr>
                    <w:rPr>
                      <w:rFonts w:ascii="Cambria Math" w:hAnsi="Cambria Math"/>
                      <w:i/>
                      <w:sz w:val="24"/>
                      <w:szCs w:val="24"/>
                      <w:lang w:val="de-DE"/>
                    </w:rPr>
                  </m:ctrlPr>
                </m:sSubPr>
                <m:e>
                  <m:r>
                    <w:rPr>
                      <w:rFonts w:ascii="Cambria Math" w:hAnsi="Cambria Math"/>
                      <w:sz w:val="24"/>
                      <w:szCs w:val="24"/>
                      <w:lang w:val="de-DE"/>
                    </w:rPr>
                    <m:t>k</m:t>
                  </m:r>
                </m:e>
                <m:sub>
                  <m:r>
                    <w:rPr>
                      <w:rFonts w:ascii="Cambria Math" w:hAnsi="Cambria Math"/>
                      <w:sz w:val="24"/>
                      <w:szCs w:val="24"/>
                      <w:lang w:val="de-DE"/>
                    </w:rPr>
                    <m:t>v)</m:t>
                  </m:r>
                </m:sub>
              </m:sSub>
            </m:den>
          </m:f>
          <m:r>
            <w:rPr>
              <w:rFonts w:ascii="Cambria Math" w:hAnsi="Cambria Math"/>
              <w:sz w:val="24"/>
              <w:szCs w:val="24"/>
              <w:lang w:val="de-DE"/>
            </w:rPr>
            <m:t xml:space="preserve">= </m:t>
          </m:r>
          <m:f>
            <m:fPr>
              <m:ctrlPr>
                <w:rPr>
                  <w:rFonts w:ascii="Cambria Math" w:hAnsi="Cambria Math"/>
                  <w:i/>
                  <w:sz w:val="24"/>
                  <w:szCs w:val="24"/>
                  <w:lang w:val="de-DE"/>
                </w:rPr>
              </m:ctrlPr>
            </m:fPr>
            <m:num>
              <m:r>
                <w:rPr>
                  <w:rFonts w:ascii="Cambria Math" w:hAnsi="Cambria Math"/>
                  <w:sz w:val="24"/>
                  <w:szCs w:val="24"/>
                  <w:lang w:val="de-DE"/>
                </w:rPr>
                <m:t>550 000 €+70 000 €</m:t>
              </m:r>
            </m:num>
            <m:den>
              <m:r>
                <w:rPr>
                  <w:rFonts w:ascii="Cambria Math" w:hAnsi="Cambria Math"/>
                  <w:sz w:val="24"/>
                  <w:szCs w:val="24"/>
                  <w:lang w:val="de-DE"/>
                </w:rPr>
                <m:t>(25 €-5 €)</m:t>
              </m:r>
            </m:den>
          </m:f>
          <m:r>
            <w:rPr>
              <w:rFonts w:ascii="Cambria Math" w:hAnsi="Cambria Math"/>
              <w:sz w:val="24"/>
              <w:szCs w:val="24"/>
              <w:lang w:val="de-DE"/>
            </w:rPr>
            <m:t>≈31 000</m:t>
          </m:r>
        </m:oMath>
      </m:oMathPara>
    </w:p>
    <w:p w:rsidR="00873B8A" w:rsidRPr="00D31384" w:rsidRDefault="00873B8A">
      <w:pPr>
        <w:rPr>
          <w:lang w:val="de-DE"/>
        </w:rPr>
      </w:pPr>
      <w:r w:rsidRPr="00D31384">
        <w:rPr>
          <w:lang w:val="de-DE"/>
        </w:rPr>
        <w:t>Ergebnis: Das BEP liegt damit sowohl unter der Grenze, bis zu der die Rechnung korrekt ist, als auch unter der Grenze bis zu der sich das Angebot lohnt (der BEP aus Aufgabenteil d) – 32 352 Stück)</w:t>
      </w:r>
      <w:r w:rsidR="00D31384" w:rsidRPr="00D31384">
        <w:rPr>
          <w:lang w:val="de-DE"/>
        </w:rPr>
        <w:t>. Der Shop sollte also auf jeden Fall von dem Angebot Gebrauch machen.</w:t>
      </w:r>
    </w:p>
    <w:sectPr w:rsidR="00873B8A" w:rsidRPr="00D31384" w:rsidSect="00EB492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168F"/>
    <w:multiLevelType w:val="hybridMultilevel"/>
    <w:tmpl w:val="A042A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54132F"/>
    <w:multiLevelType w:val="hybridMultilevel"/>
    <w:tmpl w:val="63E4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A90AFE"/>
    <w:multiLevelType w:val="hybridMultilevel"/>
    <w:tmpl w:val="7EB8C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6682703"/>
    <w:multiLevelType w:val="hybridMultilevel"/>
    <w:tmpl w:val="ADCAB79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243F70"/>
    <w:multiLevelType w:val="hybridMultilevel"/>
    <w:tmpl w:val="F8266104"/>
    <w:lvl w:ilvl="0" w:tplc="BF1C4C6A">
      <w:start w:val="600"/>
      <w:numFmt w:val="bullet"/>
      <w:lvlText w:val="-"/>
      <w:lvlJc w:val="left"/>
      <w:pPr>
        <w:ind w:left="1065" w:hanging="360"/>
      </w:pPr>
      <w:rPr>
        <w:rFonts w:ascii="Calibri" w:eastAsia="SimSun"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5">
    <w:nsid w:val="300E3296"/>
    <w:multiLevelType w:val="hybridMultilevel"/>
    <w:tmpl w:val="87540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6">
    <w:nsid w:val="33800476"/>
    <w:multiLevelType w:val="hybridMultilevel"/>
    <w:tmpl w:val="8968E1DE"/>
    <w:lvl w:ilvl="0" w:tplc="0409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7">
    <w:nsid w:val="366F732D"/>
    <w:multiLevelType w:val="hybridMultilevel"/>
    <w:tmpl w:val="CABC1CDE"/>
    <w:lvl w:ilvl="0" w:tplc="04090001">
      <w:start w:val="1"/>
      <w:numFmt w:val="bullet"/>
      <w:lvlText w:val=""/>
      <w:lvlJc w:val="left"/>
      <w:pPr>
        <w:ind w:left="720" w:hanging="360"/>
      </w:pPr>
      <w:rPr>
        <w:rFonts w:ascii="Symbol" w:hAnsi="Symbol" w:hint="default"/>
      </w:rPr>
    </w:lvl>
    <w:lvl w:ilvl="1" w:tplc="37FABDF6">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AEC296C"/>
    <w:multiLevelType w:val="hybridMultilevel"/>
    <w:tmpl w:val="B5586FC0"/>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EF87DB3"/>
    <w:multiLevelType w:val="hybridMultilevel"/>
    <w:tmpl w:val="10947292"/>
    <w:lvl w:ilvl="0" w:tplc="0409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10">
    <w:nsid w:val="54FA5334"/>
    <w:multiLevelType w:val="hybridMultilevel"/>
    <w:tmpl w:val="2D3C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34D41AF"/>
    <w:multiLevelType w:val="hybridMultilevel"/>
    <w:tmpl w:val="2D9885DA"/>
    <w:lvl w:ilvl="0" w:tplc="0409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97971E2"/>
    <w:multiLevelType w:val="hybridMultilevel"/>
    <w:tmpl w:val="7F5A2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12"/>
  </w:num>
  <w:num w:numId="5">
    <w:abstractNumId w:val="2"/>
  </w:num>
  <w:num w:numId="6">
    <w:abstractNumId w:val="3"/>
  </w:num>
  <w:num w:numId="7">
    <w:abstractNumId w:val="8"/>
  </w:num>
  <w:num w:numId="8">
    <w:abstractNumId w:val="9"/>
  </w:num>
  <w:num w:numId="9">
    <w:abstractNumId w:val="0"/>
  </w:num>
  <w:num w:numId="10">
    <w:abstractNumId w:val="6"/>
  </w:num>
  <w:num w:numId="11">
    <w:abstractNumId w:val="1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B6D06"/>
    <w:rsid w:val="00000573"/>
    <w:rsid w:val="000062EC"/>
    <w:rsid w:val="00030598"/>
    <w:rsid w:val="00047C56"/>
    <w:rsid w:val="00085F6E"/>
    <w:rsid w:val="00091254"/>
    <w:rsid w:val="000A752F"/>
    <w:rsid w:val="000C3379"/>
    <w:rsid w:val="000E6678"/>
    <w:rsid w:val="000F6D17"/>
    <w:rsid w:val="00166C96"/>
    <w:rsid w:val="00175C5C"/>
    <w:rsid w:val="001B769B"/>
    <w:rsid w:val="001D2F20"/>
    <w:rsid w:val="001F3206"/>
    <w:rsid w:val="00200257"/>
    <w:rsid w:val="00227AE9"/>
    <w:rsid w:val="0023198C"/>
    <w:rsid w:val="0026311C"/>
    <w:rsid w:val="002810A1"/>
    <w:rsid w:val="0028728C"/>
    <w:rsid w:val="00293E4D"/>
    <w:rsid w:val="002B6D06"/>
    <w:rsid w:val="002E10AC"/>
    <w:rsid w:val="002E5506"/>
    <w:rsid w:val="002F1086"/>
    <w:rsid w:val="002F3744"/>
    <w:rsid w:val="00302441"/>
    <w:rsid w:val="00304DAA"/>
    <w:rsid w:val="00354366"/>
    <w:rsid w:val="00384C0F"/>
    <w:rsid w:val="003B6EE2"/>
    <w:rsid w:val="003D6B5A"/>
    <w:rsid w:val="003E69F1"/>
    <w:rsid w:val="004201CD"/>
    <w:rsid w:val="004A2183"/>
    <w:rsid w:val="00503BEB"/>
    <w:rsid w:val="00524DCB"/>
    <w:rsid w:val="005477F2"/>
    <w:rsid w:val="00583C88"/>
    <w:rsid w:val="005857AA"/>
    <w:rsid w:val="005B0F0D"/>
    <w:rsid w:val="005B2376"/>
    <w:rsid w:val="005D30DF"/>
    <w:rsid w:val="005E1E58"/>
    <w:rsid w:val="005E56E1"/>
    <w:rsid w:val="00604B63"/>
    <w:rsid w:val="00626FC8"/>
    <w:rsid w:val="00642F68"/>
    <w:rsid w:val="006A6445"/>
    <w:rsid w:val="006E7EB4"/>
    <w:rsid w:val="00734F56"/>
    <w:rsid w:val="00785EF9"/>
    <w:rsid w:val="007B068B"/>
    <w:rsid w:val="007C6233"/>
    <w:rsid w:val="007E2879"/>
    <w:rsid w:val="00812E3C"/>
    <w:rsid w:val="00873B8A"/>
    <w:rsid w:val="00887CEA"/>
    <w:rsid w:val="008C1E23"/>
    <w:rsid w:val="008D17ED"/>
    <w:rsid w:val="008E7635"/>
    <w:rsid w:val="00915AF4"/>
    <w:rsid w:val="00927503"/>
    <w:rsid w:val="00931D92"/>
    <w:rsid w:val="009332C3"/>
    <w:rsid w:val="009355C8"/>
    <w:rsid w:val="009507F6"/>
    <w:rsid w:val="009E0515"/>
    <w:rsid w:val="009F55F7"/>
    <w:rsid w:val="00A01FD0"/>
    <w:rsid w:val="00A03D62"/>
    <w:rsid w:val="00A172ED"/>
    <w:rsid w:val="00AA2C58"/>
    <w:rsid w:val="00B12470"/>
    <w:rsid w:val="00B2175E"/>
    <w:rsid w:val="00B3176D"/>
    <w:rsid w:val="00B453B8"/>
    <w:rsid w:val="00B85876"/>
    <w:rsid w:val="00BF1271"/>
    <w:rsid w:val="00BF13BE"/>
    <w:rsid w:val="00C27585"/>
    <w:rsid w:val="00D05732"/>
    <w:rsid w:val="00D144DF"/>
    <w:rsid w:val="00D31384"/>
    <w:rsid w:val="00D44B84"/>
    <w:rsid w:val="00D874D5"/>
    <w:rsid w:val="00DC63E4"/>
    <w:rsid w:val="00DE55A1"/>
    <w:rsid w:val="00E10E62"/>
    <w:rsid w:val="00E13D10"/>
    <w:rsid w:val="00E66369"/>
    <w:rsid w:val="00EB492F"/>
    <w:rsid w:val="00ED31B8"/>
    <w:rsid w:val="00EF37A8"/>
    <w:rsid w:val="00F9463B"/>
    <w:rsid w:val="00FB2D62"/>
    <w:rsid w:val="00FB69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6D06"/>
    <w:pPr>
      <w:spacing w:after="0" w:line="240" w:lineRule="auto"/>
    </w:pPr>
    <w:rPr>
      <w:rFonts w:ascii="Calibri" w:eastAsia="SimSun" w:hAnsi="Calibri" w:cs="Times New Roman"/>
      <w:lang w:val="en-US"/>
    </w:rPr>
  </w:style>
  <w:style w:type="paragraph" w:styleId="berschrift1">
    <w:name w:val="heading 1"/>
    <w:basedOn w:val="Standard"/>
    <w:next w:val="Standard"/>
    <w:link w:val="berschrift1Zchn"/>
    <w:uiPriority w:val="9"/>
    <w:qFormat/>
    <w:rsid w:val="00915A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15A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15AF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915A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3B6EE2"/>
    <w:rPr>
      <w:rFonts w:cs="Times New Roman"/>
      <w:color w:val="0000FF"/>
      <w:u w:val="single"/>
    </w:rPr>
  </w:style>
  <w:style w:type="character" w:customStyle="1" w:styleId="berschrift1Zchn">
    <w:name w:val="Überschrift 1 Zchn"/>
    <w:basedOn w:val="Absatz-Standardschriftart"/>
    <w:link w:val="berschrift1"/>
    <w:uiPriority w:val="9"/>
    <w:rsid w:val="00915AF4"/>
    <w:rPr>
      <w:rFonts w:asciiTheme="majorHAnsi" w:eastAsiaTheme="majorEastAsia" w:hAnsiTheme="majorHAnsi" w:cstheme="majorBidi"/>
      <w:b/>
      <w:bCs/>
      <w:color w:val="365F91" w:themeColor="accent1" w:themeShade="BF"/>
      <w:sz w:val="28"/>
      <w:szCs w:val="28"/>
      <w:lang w:val="en-US"/>
    </w:rPr>
  </w:style>
  <w:style w:type="character" w:customStyle="1" w:styleId="berschrift2Zchn">
    <w:name w:val="Überschrift 2 Zchn"/>
    <w:basedOn w:val="Absatz-Standardschriftart"/>
    <w:link w:val="berschrift2"/>
    <w:uiPriority w:val="9"/>
    <w:rsid w:val="00915AF4"/>
    <w:rPr>
      <w:rFonts w:asciiTheme="majorHAnsi" w:eastAsiaTheme="majorEastAsia" w:hAnsiTheme="majorHAnsi" w:cstheme="majorBidi"/>
      <w:b/>
      <w:bCs/>
      <w:color w:val="4F81BD" w:themeColor="accent1"/>
      <w:sz w:val="26"/>
      <w:szCs w:val="26"/>
      <w:lang w:val="en-US"/>
    </w:rPr>
  </w:style>
  <w:style w:type="character" w:customStyle="1" w:styleId="berschrift3Zchn">
    <w:name w:val="Überschrift 3 Zchn"/>
    <w:basedOn w:val="Absatz-Standardschriftart"/>
    <w:link w:val="berschrift3"/>
    <w:uiPriority w:val="9"/>
    <w:rsid w:val="00915AF4"/>
    <w:rPr>
      <w:rFonts w:asciiTheme="majorHAnsi" w:eastAsiaTheme="majorEastAsia" w:hAnsiTheme="majorHAnsi" w:cstheme="majorBidi"/>
      <w:b/>
      <w:bCs/>
      <w:color w:val="4F81BD" w:themeColor="accent1"/>
      <w:lang w:val="en-US"/>
    </w:rPr>
  </w:style>
  <w:style w:type="paragraph" w:styleId="Untertitel">
    <w:name w:val="Subtitle"/>
    <w:basedOn w:val="Standard"/>
    <w:next w:val="Standard"/>
    <w:link w:val="UntertitelZchn"/>
    <w:uiPriority w:val="11"/>
    <w:qFormat/>
    <w:rsid w:val="00915A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915AF4"/>
    <w:rPr>
      <w:rFonts w:asciiTheme="majorHAnsi" w:eastAsiaTheme="majorEastAsia" w:hAnsiTheme="majorHAnsi" w:cstheme="majorBidi"/>
      <w:i/>
      <w:iCs/>
      <w:color w:val="4F81BD" w:themeColor="accent1"/>
      <w:spacing w:val="15"/>
      <w:sz w:val="24"/>
      <w:szCs w:val="24"/>
      <w:lang w:val="en-US"/>
    </w:rPr>
  </w:style>
  <w:style w:type="character" w:customStyle="1" w:styleId="berschrift4Zchn">
    <w:name w:val="Überschrift 4 Zchn"/>
    <w:basedOn w:val="Absatz-Standardschriftart"/>
    <w:link w:val="berschrift4"/>
    <w:uiPriority w:val="9"/>
    <w:rsid w:val="00915AF4"/>
    <w:rPr>
      <w:rFonts w:asciiTheme="majorHAnsi" w:eastAsiaTheme="majorEastAsia" w:hAnsiTheme="majorHAnsi" w:cstheme="majorBidi"/>
      <w:b/>
      <w:bCs/>
      <w:i/>
      <w:iCs/>
      <w:color w:val="4F81BD" w:themeColor="accent1"/>
      <w:lang w:val="en-US"/>
    </w:rPr>
  </w:style>
  <w:style w:type="character" w:styleId="SchwacheHervorhebung">
    <w:name w:val="Subtle Emphasis"/>
    <w:basedOn w:val="Absatz-Standardschriftart"/>
    <w:uiPriority w:val="19"/>
    <w:qFormat/>
    <w:rsid w:val="00915AF4"/>
    <w:rPr>
      <w:i/>
      <w:iCs/>
      <w:color w:val="808080" w:themeColor="text1" w:themeTint="7F"/>
    </w:rPr>
  </w:style>
  <w:style w:type="character" w:styleId="Platzhaltertext">
    <w:name w:val="Placeholder Text"/>
    <w:basedOn w:val="Absatz-Standardschriftart"/>
    <w:uiPriority w:val="99"/>
    <w:semiHidden/>
    <w:rsid w:val="00200257"/>
    <w:rPr>
      <w:color w:val="808080"/>
    </w:rPr>
  </w:style>
  <w:style w:type="paragraph" w:styleId="Sprechblasentext">
    <w:name w:val="Balloon Text"/>
    <w:basedOn w:val="Standard"/>
    <w:link w:val="SprechblasentextZchn"/>
    <w:uiPriority w:val="99"/>
    <w:semiHidden/>
    <w:unhideWhenUsed/>
    <w:rsid w:val="002002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257"/>
    <w:rPr>
      <w:rFonts w:ascii="Tahoma" w:eastAsia="SimSun" w:hAnsi="Tahoma" w:cs="Tahoma"/>
      <w:sz w:val="16"/>
      <w:szCs w:val="16"/>
      <w:lang w:val="en-US"/>
    </w:rPr>
  </w:style>
  <w:style w:type="paragraph" w:styleId="KeinLeerraum">
    <w:name w:val="No Spacing"/>
    <w:uiPriority w:val="1"/>
    <w:qFormat/>
    <w:rsid w:val="00200257"/>
    <w:pPr>
      <w:spacing w:after="0" w:line="240" w:lineRule="auto"/>
    </w:pPr>
    <w:rPr>
      <w:rFonts w:ascii="Calibri" w:eastAsia="SimSun" w:hAnsi="Calibri" w:cs="Times New Roman"/>
      <w:lang w:val="en-US"/>
    </w:rPr>
  </w:style>
  <w:style w:type="paragraph" w:styleId="Listenabsatz">
    <w:name w:val="List Paragraph"/>
    <w:basedOn w:val="Standard"/>
    <w:uiPriority w:val="34"/>
    <w:qFormat/>
    <w:rsid w:val="00785EF9"/>
    <w:pPr>
      <w:ind w:left="720"/>
      <w:contextualSpacing/>
    </w:pPr>
  </w:style>
  <w:style w:type="table" w:styleId="Tabellengitternetz">
    <w:name w:val="Table Grid"/>
    <w:basedOn w:val="NormaleTabelle"/>
    <w:uiPriority w:val="59"/>
    <w:rsid w:val="00B858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11102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dc:creator>
  <cp:lastModifiedBy>Christian</cp:lastModifiedBy>
  <cp:revision>2</cp:revision>
  <dcterms:created xsi:type="dcterms:W3CDTF">2010-01-07T09:58:00Z</dcterms:created>
  <dcterms:modified xsi:type="dcterms:W3CDTF">2010-01-07T09:58:00Z</dcterms:modified>
</cp:coreProperties>
</file>